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numPr>
          <w:ilvl w:val="0"/>
          <w:numId w:val="1"/>
        </w:numPr>
        <w:ind/>
        <w:jc w:val="center"/>
        <w:rPr>
          <w:b w:val="1"/>
          <w:sz w:val="28"/>
        </w:rPr>
      </w:pPr>
    </w:p>
    <w:p w14:paraId="04000000">
      <w:pPr>
        <w:ind/>
        <w:jc w:val="center"/>
        <w:rPr>
          <w:b w:val="1"/>
        </w:rPr>
      </w:pPr>
      <w:r>
        <w:drawing>
          <wp:inline>
            <wp:extent cx="542925" cy="666877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3"/>
                    <a:srcRect b="0" l="0" r="0" t="0"/>
                    <a:stretch/>
                  </pic:blipFill>
                  <pic:spPr>
                    <a:xfrm flipH="false" flipV="false" rot="0">
                      <a:ext cx="542925" cy="666877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5000000">
      <w:pPr>
        <w:numPr>
          <w:ilvl w:val="0"/>
          <w:numId w:val="1"/>
        </w:numPr>
        <w:ind/>
        <w:jc w:val="center"/>
      </w:pPr>
      <w:r>
        <w:rPr>
          <w:b w:val="1"/>
        </w:rPr>
        <w:t>МУНИЦИПАЛЬНЫЙ СОВЕТ МУНИЦИПАЛЬНОГО ОБРАЗОВАНИЯ</w:t>
      </w:r>
    </w:p>
    <w:p w14:paraId="06000000">
      <w:pPr>
        <w:numPr>
          <w:ilvl w:val="0"/>
          <w:numId w:val="1"/>
        </w:numPr>
        <w:ind/>
        <w:jc w:val="center"/>
      </w:pPr>
      <w:r>
        <w:rPr>
          <w:b w:val="1"/>
        </w:rPr>
        <w:t>МУНИЦИПАЛЬНЫЙ ОКРУГ СЕМЕНОВСКИЙ</w:t>
      </w:r>
    </w:p>
    <w:p w14:paraId="07000000">
      <w:pPr>
        <w:keepNext w:val="1"/>
        <w:numPr>
          <w:ilvl w:val="0"/>
          <w:numId w:val="1"/>
        </w:numPr>
        <w:ind/>
        <w:jc w:val="center"/>
      </w:pPr>
      <w:r>
        <w:t xml:space="preserve">Серпуховская ул., д.16, Санкт-Петербург, 190013, тел/факс (812)316-26-30, </w:t>
      </w:r>
      <w:r>
        <w:br/>
      </w:r>
      <w:r>
        <w:t>e</w:t>
      </w:r>
      <w:r>
        <w:t>-</w:t>
      </w:r>
      <w:r>
        <w:t>mail</w:t>
      </w:r>
      <w:r>
        <w:t xml:space="preserve">: </w:t>
      </w:r>
      <w:r>
        <w:t>ms</w:t>
      </w:r>
      <w:r>
        <w:t>@mo</w:t>
      </w:r>
      <w:r>
        <w:t>semenovskiy</w:t>
      </w:r>
      <w:r>
        <w:t>.</w:t>
      </w:r>
      <w:r>
        <w:t>ru</w:t>
      </w:r>
      <w:r>
        <w:t xml:space="preserve"> </w:t>
      </w:r>
      <w:r>
        <w:t>официальный сайт: семеновский.рф</w:t>
      </w:r>
      <w:r>
        <w:rPr>
          <w:b w:val="1"/>
        </w:rPr>
        <w:t xml:space="preserve"> </w:t>
      </w:r>
    </w:p>
    <w:p w14:paraId="08000000">
      <w:pPr>
        <w:keepNext w:val="1"/>
        <w:numPr>
          <w:ilvl w:val="0"/>
          <w:numId w:val="1"/>
        </w:numPr>
        <w:ind/>
        <w:jc w:val="center"/>
      </w:pPr>
      <w:r>
        <w:rPr>
          <w:b w:val="1"/>
        </w:rPr>
        <w:t>ОКПО 48953264 ОГРН 1037851036376 ИНН 7826025883 КПП 783801001</w:t>
      </w:r>
    </w:p>
    <w:p w14:paraId="09000000">
      <w:pPr>
        <w:keepNext w:val="1"/>
        <w:numPr>
          <w:ilvl w:val="0"/>
          <w:numId w:val="1"/>
        </w:numPr>
        <w:ind/>
        <w:jc w:val="both"/>
      </w:pPr>
      <w:r>
        <w:rPr>
          <w:u w:val="single"/>
        </w:rPr>
        <w:t xml:space="preserve">                                                                                                                                                       </w:t>
      </w:r>
    </w:p>
    <w:p w14:paraId="0A000000">
      <w:pPr>
        <w:numPr>
          <w:ilvl w:val="0"/>
          <w:numId w:val="1"/>
        </w:numPr>
        <w:tabs>
          <w:tab w:leader="none" w:pos="0" w:val="left"/>
        </w:tabs>
        <w:ind/>
        <w:jc w:val="right"/>
        <w:rPr>
          <w:b w:val="1"/>
          <w:i w:val="1"/>
          <w:sz w:val="28"/>
        </w:rPr>
      </w:pPr>
    </w:p>
    <w:p w14:paraId="0B000000">
      <w:pPr>
        <w:ind/>
        <w:jc w:val="center"/>
        <w:rPr>
          <w:b w:val="1"/>
          <w:sz w:val="28"/>
        </w:rPr>
      </w:pPr>
      <w:bookmarkStart w:id="1" w:name="_Hlk79747233"/>
      <w:r>
        <w:rPr>
          <w:b w:val="1"/>
          <w:sz w:val="28"/>
        </w:rPr>
        <w:t>РЕШЕНИЕ № 4-4</w:t>
      </w:r>
    </w:p>
    <w:p w14:paraId="0C000000">
      <w:pPr>
        <w:ind/>
        <w:jc w:val="center"/>
      </w:pPr>
    </w:p>
    <w:p w14:paraId="0D000000">
      <w:pPr>
        <w:ind w:right="-5"/>
      </w:pPr>
    </w:p>
    <w:p w14:paraId="0E000000">
      <w:pPr>
        <w:ind w:right="-5"/>
        <w:jc w:val="center"/>
      </w:pPr>
      <w:r>
        <w:t>Принято МС МО МО Семеновский «19</w:t>
      </w:r>
      <w:r>
        <w:t>» ноября</w:t>
      </w:r>
      <w:r>
        <w:t xml:space="preserve"> 202</w:t>
      </w:r>
      <w:r>
        <w:t>2</w:t>
      </w:r>
      <w:r>
        <w:t xml:space="preserve"> года</w:t>
      </w:r>
    </w:p>
    <w:p w14:paraId="0F000000">
      <w:pPr>
        <w:ind/>
        <w:jc w:val="center"/>
      </w:pPr>
      <w:r>
        <w:t>Подписано Главой МО МО Семеновский «19</w:t>
      </w:r>
      <w:r>
        <w:t xml:space="preserve"> ноября </w:t>
      </w:r>
      <w:r>
        <w:t>202</w:t>
      </w:r>
      <w:r>
        <w:t>2</w:t>
      </w:r>
      <w:r>
        <w:t xml:space="preserve"> года</w:t>
      </w:r>
    </w:p>
    <w:p w14:paraId="10000000">
      <w:pPr>
        <w:ind/>
        <w:jc w:val="both"/>
        <w:rPr>
          <w:b w:val="1"/>
        </w:rPr>
      </w:pPr>
    </w:p>
    <w:p w14:paraId="11000000">
      <w:pPr>
        <w:ind/>
        <w:jc w:val="both"/>
        <w:rPr>
          <w:b w:val="1"/>
          <w:sz w:val="26"/>
        </w:rPr>
      </w:pPr>
      <w:r>
        <w:rPr>
          <w:b w:val="1"/>
          <w:sz w:val="26"/>
        </w:rPr>
        <w:t xml:space="preserve">«О внесении изменений и </w:t>
      </w:r>
      <w:r>
        <w:rPr>
          <w:b w:val="1"/>
          <w:sz w:val="26"/>
        </w:rPr>
        <w:t>дополнений в Устав</w:t>
      </w:r>
      <w:r>
        <w:rPr>
          <w:b w:val="1"/>
          <w:sz w:val="26"/>
        </w:rPr>
        <w:t xml:space="preserve"> Муниципального образования муниципальный округ Семеновский»</w:t>
      </w:r>
    </w:p>
    <w:p w14:paraId="12000000">
      <w:pPr>
        <w:ind/>
        <w:jc w:val="both"/>
        <w:rPr>
          <w:sz w:val="26"/>
        </w:rPr>
      </w:pPr>
      <w:r>
        <w:rPr>
          <w:sz w:val="26"/>
        </w:rPr>
        <w:tab/>
      </w:r>
    </w:p>
    <w:p w14:paraId="13000000">
      <w:pPr>
        <w:ind w:firstLine="851" w:left="0"/>
        <w:jc w:val="both"/>
        <w:rPr>
          <w:b w:val="1"/>
          <w:sz w:val="26"/>
        </w:rPr>
      </w:pPr>
      <w:r>
        <w:rPr>
          <w:sz w:val="26"/>
        </w:rPr>
        <w:t>Согласно части 4 статьи 44 Федерального закона «Об общих принципах организации местного самоуправления в Российской Федерации» в целях приведения Устава</w:t>
      </w:r>
      <w:r>
        <w:rPr>
          <w:sz w:val="26"/>
        </w:rPr>
        <w:t xml:space="preserve"> внутригородского м</w:t>
      </w:r>
      <w:r>
        <w:rPr>
          <w:sz w:val="26"/>
        </w:rPr>
        <w:t>униципального образования</w:t>
      </w:r>
      <w:r>
        <w:rPr>
          <w:sz w:val="26"/>
        </w:rPr>
        <w:t xml:space="preserve"> города федерального значения Санкт-Петербург</w:t>
      </w:r>
      <w:r>
        <w:rPr>
          <w:sz w:val="26"/>
        </w:rPr>
        <w:t xml:space="preserve"> муниципальный округ Семеновский в соответствие с действующим законодательством, учитывая поступивш</w:t>
      </w:r>
      <w:r>
        <w:rPr>
          <w:sz w:val="26"/>
        </w:rPr>
        <w:t>и</w:t>
      </w:r>
      <w:r>
        <w:rPr>
          <w:sz w:val="26"/>
        </w:rPr>
        <w:t>е из прокуратуры Адмиралтейского района Санкт-Петербурга предложени</w:t>
      </w:r>
      <w:r>
        <w:rPr>
          <w:sz w:val="26"/>
        </w:rPr>
        <w:t>я</w:t>
      </w:r>
      <w:r>
        <w:rPr>
          <w:sz w:val="26"/>
        </w:rPr>
        <w:t>:</w:t>
      </w:r>
      <w:r>
        <w:rPr>
          <w:sz w:val="26"/>
        </w:rPr>
        <w:t xml:space="preserve"> </w:t>
      </w:r>
      <w:r>
        <w:rPr>
          <w:sz w:val="26"/>
        </w:rPr>
        <w:t xml:space="preserve">№ 02-04-2021/11МА от 25.04.2022, </w:t>
      </w:r>
      <w:r>
        <w:rPr>
          <w:sz w:val="26"/>
        </w:rPr>
        <w:t>№ 03-04-2022</w:t>
      </w:r>
      <w:r>
        <w:rPr>
          <w:sz w:val="26"/>
        </w:rPr>
        <w:t>/</w:t>
      </w:r>
      <w:r>
        <w:rPr>
          <w:sz w:val="26"/>
        </w:rPr>
        <w:t xml:space="preserve">4П от 24.03.2022, № 03-04-2022/4МА от </w:t>
      </w:r>
      <w:r>
        <w:rPr>
          <w:sz w:val="26"/>
        </w:rPr>
        <w:t>21.03.2022</w:t>
      </w:r>
      <w:r>
        <w:rPr>
          <w:sz w:val="26"/>
        </w:rPr>
        <w:t>,</w:t>
      </w:r>
      <w:r>
        <w:rPr>
          <w:sz w:val="26"/>
        </w:rPr>
        <w:t xml:space="preserve"> </w:t>
      </w:r>
      <w:r>
        <w:rPr>
          <w:sz w:val="26"/>
        </w:rPr>
        <w:t>№ 03-04-2021/5МА от 06.2022</w:t>
      </w:r>
      <w:r>
        <w:rPr>
          <w:sz w:val="26"/>
        </w:rPr>
        <w:t xml:space="preserve">, </w:t>
      </w:r>
      <w:r>
        <w:rPr>
          <w:sz w:val="26"/>
        </w:rPr>
        <w:t xml:space="preserve"> </w:t>
      </w:r>
      <w:r>
        <w:rPr>
          <w:sz w:val="26"/>
        </w:rPr>
        <w:t>03-04-2021</w:t>
      </w:r>
      <w:r>
        <w:rPr>
          <w:sz w:val="26"/>
        </w:rPr>
        <w:t>/1</w:t>
      </w:r>
      <w:r>
        <w:rPr>
          <w:sz w:val="26"/>
        </w:rPr>
        <w:t xml:space="preserve"> от 03.2021</w:t>
      </w:r>
      <w:r>
        <w:rPr>
          <w:sz w:val="26"/>
        </w:rPr>
        <w:t xml:space="preserve"> </w:t>
      </w:r>
      <w:r>
        <w:rPr>
          <w:sz w:val="26"/>
        </w:rPr>
        <w:t xml:space="preserve">Муниципальный совет Муниципального образования муниципальный округ Семеновский </w:t>
      </w:r>
      <w:r>
        <w:rPr>
          <w:b w:val="1"/>
          <w:sz w:val="26"/>
        </w:rPr>
        <w:t>решил:</w:t>
      </w:r>
    </w:p>
    <w:p w14:paraId="14000000">
      <w:pPr>
        <w:ind w:firstLine="851" w:left="0"/>
        <w:rPr>
          <w:sz w:val="26"/>
        </w:rPr>
      </w:pPr>
    </w:p>
    <w:p w14:paraId="15000000">
      <w:pPr>
        <w:numPr>
          <w:ilvl w:val="0"/>
          <w:numId w:val="2"/>
        </w:numPr>
        <w:ind w:firstLine="851" w:left="0"/>
        <w:jc w:val="both"/>
        <w:rPr>
          <w:sz w:val="26"/>
        </w:rPr>
      </w:pPr>
      <w:r>
        <w:rPr>
          <w:sz w:val="26"/>
        </w:rPr>
        <w:t>Внести следующие изменения в стать</w:t>
      </w:r>
      <w:r>
        <w:rPr>
          <w:sz w:val="26"/>
        </w:rPr>
        <w:t>ю</w:t>
      </w:r>
      <w:r>
        <w:rPr>
          <w:sz w:val="26"/>
        </w:rPr>
        <w:t xml:space="preserve"> </w:t>
      </w:r>
      <w:r>
        <w:rPr>
          <w:sz w:val="26"/>
        </w:rPr>
        <w:t>1</w:t>
      </w:r>
      <w:r>
        <w:rPr>
          <w:sz w:val="26"/>
        </w:rPr>
        <w:t xml:space="preserve"> Устава Муниципального образования муниципальный округ Семеновский</w:t>
      </w:r>
      <w:r>
        <w:rPr>
          <w:sz w:val="26"/>
        </w:rPr>
        <w:t>:</w:t>
      </w:r>
    </w:p>
    <w:p w14:paraId="16000000">
      <w:pPr>
        <w:widowControl w:val="0"/>
        <w:numPr>
          <w:ilvl w:val="1"/>
          <w:numId w:val="2"/>
        </w:numPr>
        <w:ind w:firstLine="851" w:left="0"/>
        <w:jc w:val="both"/>
        <w:rPr>
          <w:sz w:val="26"/>
        </w:rPr>
      </w:pPr>
      <w:r>
        <w:rPr>
          <w:sz w:val="26"/>
        </w:rPr>
        <w:t xml:space="preserve"> </w:t>
      </w:r>
      <w:r>
        <w:rPr>
          <w:sz w:val="26"/>
        </w:rPr>
        <w:t>Пункт 1 изложить в следующей редакции</w:t>
      </w:r>
      <w:r>
        <w:rPr>
          <w:sz w:val="26"/>
        </w:rPr>
        <w:t xml:space="preserve">: </w:t>
      </w:r>
      <w:r>
        <w:rPr>
          <w:sz w:val="26"/>
        </w:rPr>
        <w:t>«</w:t>
      </w:r>
      <w:r>
        <w:rPr>
          <w:sz w:val="26"/>
        </w:rPr>
        <w:t xml:space="preserve">1. </w:t>
      </w:r>
      <w:r>
        <w:rPr>
          <w:sz w:val="26"/>
        </w:rPr>
        <w:t xml:space="preserve">Официальное наименование Муниципального образования – </w:t>
      </w:r>
      <w:r>
        <w:rPr>
          <w:sz w:val="26"/>
        </w:rPr>
        <w:t xml:space="preserve">внутригородское </w:t>
      </w:r>
      <w:r>
        <w:rPr>
          <w:sz w:val="26"/>
        </w:rPr>
        <w:t xml:space="preserve">муниципальное образование </w:t>
      </w:r>
      <w:r>
        <w:rPr>
          <w:sz w:val="26"/>
        </w:rPr>
        <w:t>города федерального значения Санкт-Петербург Муниципальный округ «Семеновский»</w:t>
      </w:r>
      <w:r>
        <w:rPr>
          <w:sz w:val="26"/>
        </w:rPr>
        <w:t>»</w:t>
      </w:r>
    </w:p>
    <w:p w14:paraId="17000000">
      <w:pPr>
        <w:widowControl w:val="0"/>
        <w:numPr>
          <w:ilvl w:val="1"/>
          <w:numId w:val="2"/>
        </w:numPr>
        <w:ind w:firstLine="851" w:left="0"/>
        <w:jc w:val="both"/>
        <w:rPr>
          <w:sz w:val="26"/>
        </w:rPr>
      </w:pPr>
      <w:r>
        <w:rPr>
          <w:sz w:val="26"/>
        </w:rPr>
        <w:t>Пункт 2 изложить в следующей редакции</w:t>
      </w:r>
      <w:r>
        <w:rPr>
          <w:sz w:val="26"/>
        </w:rPr>
        <w:t xml:space="preserve">: </w:t>
      </w:r>
      <w:r>
        <w:rPr>
          <w:sz w:val="26"/>
        </w:rPr>
        <w:t>«</w:t>
      </w:r>
      <w:r>
        <w:rPr>
          <w:sz w:val="26"/>
        </w:rPr>
        <w:t xml:space="preserve">1. </w:t>
      </w:r>
      <w:r>
        <w:rPr>
          <w:sz w:val="26"/>
        </w:rPr>
        <w:t>Сокращенное наименование Муниципального образования – МО МО «Семеновский»»</w:t>
      </w:r>
    </w:p>
    <w:p w14:paraId="18000000">
      <w:pPr>
        <w:widowControl w:val="0"/>
        <w:numPr>
          <w:ilvl w:val="1"/>
          <w:numId w:val="2"/>
        </w:numPr>
        <w:ind w:firstLine="851" w:left="0"/>
        <w:jc w:val="both"/>
        <w:rPr>
          <w:sz w:val="26"/>
        </w:rPr>
      </w:pPr>
      <w:r>
        <w:rPr>
          <w:sz w:val="26"/>
        </w:rPr>
        <w:t xml:space="preserve">Дополнить пунктом </w:t>
      </w:r>
      <w:r>
        <w:rPr>
          <w:sz w:val="26"/>
        </w:rPr>
        <w:t>«</w:t>
      </w:r>
      <w:r>
        <w:rPr>
          <w:sz w:val="26"/>
        </w:rPr>
        <w:t>5</w:t>
      </w:r>
      <w:r>
        <w:rPr>
          <w:sz w:val="26"/>
        </w:rPr>
        <w:t>»</w:t>
      </w:r>
      <w:r>
        <w:rPr>
          <w:sz w:val="26"/>
        </w:rPr>
        <w:t xml:space="preserve"> </w:t>
      </w:r>
      <w:r>
        <w:rPr>
          <w:sz w:val="26"/>
        </w:rPr>
        <w:t>следующего содержания</w:t>
      </w:r>
      <w:r>
        <w:rPr>
          <w:sz w:val="26"/>
        </w:rPr>
        <w:t xml:space="preserve">: </w:t>
      </w:r>
      <w:r>
        <w:rPr>
          <w:sz w:val="26"/>
        </w:rPr>
        <w:t>«5. Органы местного самоуправления внутригородского муниципального образования города федерального значения Санкт-Петербург Муниципальный округ «Семеновский» входят в единую систему публичной власти в Российской Федерации и осуществляют взаимодействие для наиболее эффективного реше</w:t>
      </w:r>
      <w:r>
        <w:rPr>
          <w:sz w:val="26"/>
        </w:rPr>
        <w:t>ния задач в интересах населения, проживающего на территории внутригородского муниципального образования города федерального значения Санкт-Петербург Муниципальный округ «Семеновский»</w:t>
      </w:r>
      <w:r>
        <w:rPr>
          <w:sz w:val="26"/>
        </w:rPr>
        <w:t xml:space="preserve">» </w:t>
      </w:r>
      <w:r>
        <w:rPr>
          <w:sz w:val="26"/>
        </w:rPr>
        <w:t>.</w:t>
      </w:r>
    </w:p>
    <w:p w14:paraId="19000000">
      <w:pPr>
        <w:numPr>
          <w:ilvl w:val="0"/>
          <w:numId w:val="2"/>
        </w:numPr>
        <w:ind w:firstLine="851" w:left="0"/>
        <w:jc w:val="both"/>
        <w:rPr>
          <w:sz w:val="26"/>
        </w:rPr>
      </w:pPr>
      <w:r>
        <w:rPr>
          <w:sz w:val="26"/>
        </w:rPr>
        <w:t>Внести следующие изменения в статью 5 Устава Муниципального образования муниципальный округ Семеновский:</w:t>
      </w:r>
    </w:p>
    <w:p w14:paraId="1A000000">
      <w:pPr>
        <w:numPr>
          <w:ilvl w:val="1"/>
          <w:numId w:val="2"/>
        </w:numPr>
        <w:ind w:firstLine="851" w:left="0"/>
        <w:jc w:val="both"/>
        <w:rPr>
          <w:sz w:val="26"/>
        </w:rPr>
      </w:pPr>
      <w:r>
        <w:rPr>
          <w:sz w:val="26"/>
        </w:rPr>
        <w:t xml:space="preserve"> А</w:t>
      </w:r>
      <w:r>
        <w:rPr>
          <w:sz w:val="26"/>
        </w:rPr>
        <w:t>бзац 1 пункта 20 изложить в следующей редакции</w:t>
      </w:r>
      <w:r>
        <w:rPr>
          <w:sz w:val="26"/>
        </w:rPr>
        <w:t xml:space="preserve">: </w:t>
      </w:r>
      <w:r>
        <w:rPr>
          <w:sz w:val="26"/>
        </w:rPr>
        <w:t xml:space="preserve">«20) организация благоустройства территории муниципального </w:t>
      </w:r>
      <w:r>
        <w:rPr>
          <w:sz w:val="26"/>
        </w:rPr>
        <w:t xml:space="preserve">образования в </w:t>
      </w:r>
      <w:r>
        <w:rPr>
          <w:sz w:val="26"/>
        </w:rPr>
        <w:t>соответствии с законодательством в сфере благоустройства</w:t>
      </w:r>
      <w:r>
        <w:rPr>
          <w:sz w:val="26"/>
        </w:rPr>
        <w:t>,</w:t>
      </w:r>
      <w:r>
        <w:rPr>
          <w:sz w:val="26"/>
        </w:rPr>
        <w:t xml:space="preserve"> </w:t>
      </w:r>
      <w:r>
        <w:rPr>
          <w:sz w:val="26"/>
        </w:rPr>
        <w:t xml:space="preserve">в том числе, организация благоустройства территории муниципального образования, находящейся в границах территорий объектов культурного наследия народов Российской Федерации (выявленных объектов культурного наследия), за исключением земельных участков, которые находятся </w:t>
      </w:r>
      <w:r>
        <w:rPr>
          <w:sz w:val="26"/>
        </w:rPr>
        <w:t>во владении и(или) пользовании граждан и юридических лиц, без проведения работ по их сохранению, в соответствии с законодательством в сфере благоустройства, включающая</w:t>
      </w:r>
      <w:r>
        <w:rPr>
          <w:sz w:val="26"/>
        </w:rPr>
        <w:t>:</w:t>
      </w:r>
      <w:r>
        <w:rPr>
          <w:sz w:val="26"/>
        </w:rPr>
        <w:t>»</w:t>
      </w:r>
      <w:r>
        <w:rPr>
          <w:sz w:val="26"/>
        </w:rPr>
        <w:t>.</w:t>
      </w:r>
    </w:p>
    <w:p w14:paraId="1B000000">
      <w:pPr>
        <w:numPr>
          <w:ilvl w:val="1"/>
          <w:numId w:val="2"/>
        </w:numPr>
        <w:ind w:firstLine="851" w:left="0"/>
        <w:jc w:val="both"/>
        <w:rPr>
          <w:sz w:val="26"/>
        </w:rPr>
      </w:pPr>
      <w:r>
        <w:rPr>
          <w:sz w:val="26"/>
        </w:rPr>
        <w:t>В абзаце 3 пункта 20 слова «(включая расположенные на них элементы благоустройства)» заменить словами «(включая содержание расположенных на них элементов благоустройства)».</w:t>
      </w:r>
    </w:p>
    <w:p w14:paraId="1C000000">
      <w:pPr>
        <w:numPr>
          <w:ilvl w:val="1"/>
          <w:numId w:val="2"/>
        </w:numPr>
        <w:ind w:firstLine="851" w:left="0"/>
        <w:jc w:val="both"/>
        <w:rPr>
          <w:sz w:val="26"/>
        </w:rPr>
      </w:pPr>
      <w:r>
        <w:rPr>
          <w:sz w:val="26"/>
        </w:rPr>
        <w:t>Пункт 50 исключить</w:t>
      </w:r>
    </w:p>
    <w:p w14:paraId="1D000000">
      <w:pPr>
        <w:numPr>
          <w:ilvl w:val="0"/>
          <w:numId w:val="2"/>
        </w:numPr>
        <w:ind w:firstLine="851" w:left="0"/>
        <w:jc w:val="both"/>
        <w:rPr>
          <w:sz w:val="26"/>
        </w:rPr>
      </w:pPr>
      <w:r>
        <w:rPr>
          <w:sz w:val="26"/>
        </w:rPr>
        <w:t>Дополнить Устав Муниципального образования муниципальный округ Семеновский статьей 10-1 следующего содержания</w:t>
      </w:r>
      <w:r>
        <w:rPr>
          <w:sz w:val="26"/>
        </w:rPr>
        <w:t xml:space="preserve">: </w:t>
      </w:r>
    </w:p>
    <w:p w14:paraId="1E000000">
      <w:pPr>
        <w:ind w:firstLine="851" w:left="0"/>
        <w:jc w:val="both"/>
        <w:rPr>
          <w:sz w:val="26"/>
        </w:rPr>
      </w:pPr>
      <w:r>
        <w:rPr>
          <w:sz w:val="26"/>
        </w:rPr>
        <w:t>«Статья</w:t>
      </w:r>
      <w:r>
        <w:rPr>
          <w:sz w:val="26"/>
        </w:rPr>
        <w:t xml:space="preserve"> 10-1</w:t>
      </w:r>
      <w:r>
        <w:rPr>
          <w:sz w:val="26"/>
        </w:rPr>
        <w:t xml:space="preserve">. </w:t>
      </w:r>
      <w:r>
        <w:rPr>
          <w:sz w:val="26"/>
        </w:rPr>
        <w:t>Инициативные проекты</w:t>
      </w:r>
    </w:p>
    <w:p w14:paraId="1F000000">
      <w:pPr>
        <w:ind w:firstLine="851" w:left="0"/>
        <w:jc w:val="both"/>
        <w:rPr>
          <w:sz w:val="26"/>
        </w:rPr>
      </w:pPr>
      <w:r>
        <w:rPr>
          <w:sz w:val="26"/>
        </w:rPr>
        <w:t>В целях реализации мероприятий, имеющих при</w:t>
      </w:r>
      <w:r>
        <w:rPr>
          <w:sz w:val="26"/>
        </w:rPr>
        <w:t>оритетное значение для жителей М</w:t>
      </w:r>
      <w:r>
        <w:rPr>
          <w:sz w:val="26"/>
        </w:rPr>
        <w:t>униципального образования или его части, по решению вопросов местного значения или иных вопросов, право решения которых предоставлено органам местного самоуправления, в местную администрацию может быть внесен инициативный проект. Порядок определения части территории муниципального образования, на которой могут реализовываться инициативные проекты, устанавливается нормативным правовым актом представительного органа муниципального образования.</w:t>
      </w:r>
      <w:r>
        <w:rPr>
          <w:sz w:val="26"/>
        </w:rPr>
        <w:t>»</w:t>
      </w:r>
    </w:p>
    <w:p w14:paraId="20000000">
      <w:pPr>
        <w:numPr>
          <w:ilvl w:val="0"/>
          <w:numId w:val="2"/>
        </w:numPr>
        <w:ind w:firstLine="851" w:left="0"/>
        <w:jc w:val="both"/>
        <w:rPr>
          <w:sz w:val="26"/>
        </w:rPr>
      </w:pPr>
      <w:r>
        <w:rPr>
          <w:sz w:val="26"/>
        </w:rPr>
        <w:t xml:space="preserve">Статью 22 </w:t>
      </w:r>
      <w:r>
        <w:rPr>
          <w:sz w:val="26"/>
        </w:rPr>
        <w:t>Устава Муниципального образования муниципальный округ Семеновский</w:t>
      </w:r>
      <w:r>
        <w:rPr>
          <w:sz w:val="26"/>
        </w:rPr>
        <w:t xml:space="preserve"> исключить.</w:t>
      </w:r>
    </w:p>
    <w:p w14:paraId="21000000">
      <w:pPr>
        <w:numPr>
          <w:ilvl w:val="0"/>
          <w:numId w:val="2"/>
        </w:numPr>
        <w:tabs>
          <w:tab w:leader="none" w:pos="142" w:val="left"/>
        </w:tabs>
        <w:ind w:firstLine="851" w:left="0"/>
        <w:jc w:val="both"/>
        <w:rPr>
          <w:sz w:val="26"/>
        </w:rPr>
      </w:pPr>
      <w:r>
        <w:rPr>
          <w:sz w:val="26"/>
        </w:rPr>
        <w:t>Подпункт 2 пункта 2 статьи 27</w:t>
      </w:r>
      <w:r>
        <w:t xml:space="preserve"> </w:t>
      </w:r>
      <w:r>
        <w:rPr>
          <w:sz w:val="26"/>
        </w:rPr>
        <w:t>Ус</w:t>
      </w:r>
      <w:r>
        <w:rPr>
          <w:sz w:val="26"/>
        </w:rPr>
        <w:t xml:space="preserve">тава Муниципального образования </w:t>
      </w:r>
      <w:r>
        <w:rPr>
          <w:sz w:val="26"/>
        </w:rPr>
        <w:t>муниципальный округ Семеновский исключить.</w:t>
      </w:r>
    </w:p>
    <w:p w14:paraId="22000000">
      <w:pPr>
        <w:numPr>
          <w:ilvl w:val="0"/>
          <w:numId w:val="2"/>
        </w:numPr>
        <w:tabs>
          <w:tab w:leader="none" w:pos="142" w:val="left"/>
        </w:tabs>
        <w:ind w:firstLine="851" w:left="0"/>
        <w:jc w:val="both"/>
        <w:rPr>
          <w:sz w:val="26"/>
        </w:rPr>
      </w:pPr>
      <w:r>
        <w:rPr>
          <w:sz w:val="26"/>
        </w:rPr>
        <w:t>Внести следующие изменения в</w:t>
      </w:r>
      <w:r>
        <w:rPr>
          <w:sz w:val="26"/>
        </w:rPr>
        <w:t xml:space="preserve"> пункт 1 статью 41</w:t>
      </w:r>
      <w:r>
        <w:rPr>
          <w:sz w:val="26"/>
        </w:rPr>
        <w:t xml:space="preserve"> Устава Муниципального образования муниципальный округ Семеновский:</w:t>
      </w:r>
    </w:p>
    <w:p w14:paraId="23000000">
      <w:pPr>
        <w:numPr>
          <w:ilvl w:val="1"/>
          <w:numId w:val="2"/>
        </w:numPr>
        <w:tabs>
          <w:tab w:leader="none" w:pos="142" w:val="left"/>
        </w:tabs>
        <w:ind w:firstLine="851" w:left="0"/>
        <w:jc w:val="both"/>
        <w:rPr>
          <w:sz w:val="26"/>
        </w:rPr>
      </w:pPr>
      <w:r>
        <w:rPr>
          <w:sz w:val="26"/>
        </w:rPr>
        <w:t xml:space="preserve"> В абзаце 2 слова «аппарате избирательной комиссии муниципального образования» </w:t>
      </w:r>
      <w:r>
        <w:rPr>
          <w:sz w:val="26"/>
        </w:rPr>
        <w:t>и «</w:t>
      </w:r>
      <w:r>
        <w:rPr>
          <w:sz w:val="26"/>
        </w:rPr>
        <w:t>избирательной комиссии муниципального образования»</w:t>
      </w:r>
      <w:r>
        <w:rPr>
          <w:sz w:val="26"/>
        </w:rPr>
        <w:t xml:space="preserve"> </w:t>
      </w:r>
      <w:r>
        <w:rPr>
          <w:sz w:val="26"/>
        </w:rPr>
        <w:t>исключить</w:t>
      </w:r>
    </w:p>
    <w:p w14:paraId="24000000">
      <w:pPr>
        <w:numPr>
          <w:ilvl w:val="1"/>
          <w:numId w:val="2"/>
        </w:numPr>
        <w:tabs>
          <w:tab w:leader="none" w:pos="142" w:val="left"/>
        </w:tabs>
        <w:ind w:firstLine="851" w:left="0"/>
        <w:jc w:val="both"/>
        <w:rPr>
          <w:sz w:val="26"/>
        </w:rPr>
      </w:pPr>
      <w:r>
        <w:rPr>
          <w:sz w:val="26"/>
        </w:rPr>
        <w:t>В абзаце 4 слова</w:t>
      </w:r>
      <w:r>
        <w:t xml:space="preserve"> </w:t>
      </w:r>
      <w:r>
        <w:t>«</w:t>
      </w:r>
      <w:r>
        <w:rPr>
          <w:sz w:val="26"/>
        </w:rPr>
        <w:t>избирательной комиссии муниципального образования» исключить</w:t>
      </w:r>
    </w:p>
    <w:p w14:paraId="25000000">
      <w:pPr>
        <w:numPr>
          <w:ilvl w:val="0"/>
          <w:numId w:val="2"/>
        </w:numPr>
        <w:tabs>
          <w:tab w:leader="none" w:pos="142" w:val="left"/>
        </w:tabs>
        <w:ind w:firstLine="851" w:left="0"/>
        <w:jc w:val="both"/>
        <w:rPr>
          <w:sz w:val="26"/>
        </w:rPr>
      </w:pPr>
      <w:r>
        <w:rPr>
          <w:sz w:val="26"/>
        </w:rPr>
        <w:t>Внест</w:t>
      </w:r>
      <w:r>
        <w:rPr>
          <w:sz w:val="26"/>
        </w:rPr>
        <w:t>и следующие изменения в статью 43</w:t>
      </w:r>
      <w:r>
        <w:rPr>
          <w:sz w:val="26"/>
        </w:rPr>
        <w:t xml:space="preserve"> Устава Муниципального </w:t>
      </w:r>
      <w:r>
        <w:rPr>
          <w:sz w:val="26"/>
        </w:rPr>
        <w:t>образования муниципальный округ Семеновский:</w:t>
      </w:r>
    </w:p>
    <w:p w14:paraId="26000000">
      <w:pPr>
        <w:numPr>
          <w:ilvl w:val="1"/>
          <w:numId w:val="2"/>
        </w:numPr>
        <w:ind w:firstLine="851" w:left="0"/>
        <w:jc w:val="both"/>
        <w:rPr>
          <w:sz w:val="26"/>
        </w:rPr>
      </w:pPr>
      <w:r>
        <w:rPr>
          <w:sz w:val="26"/>
        </w:rPr>
        <w:t xml:space="preserve"> </w:t>
      </w:r>
      <w:r>
        <w:rPr>
          <w:sz w:val="26"/>
        </w:rPr>
        <w:t xml:space="preserve">дополнить пунктом </w:t>
      </w:r>
      <w:r>
        <w:rPr>
          <w:sz w:val="26"/>
        </w:rPr>
        <w:t>5</w:t>
      </w:r>
      <w:r>
        <w:rPr>
          <w:sz w:val="26"/>
        </w:rPr>
        <w:t xml:space="preserve"> следующего содержания</w:t>
      </w:r>
      <w:r>
        <w:rPr>
          <w:sz w:val="26"/>
        </w:rPr>
        <w:t>:</w:t>
      </w:r>
      <w:r>
        <w:rPr>
          <w:sz w:val="26"/>
        </w:rPr>
        <w:t xml:space="preserve"> </w:t>
      </w:r>
      <w:r>
        <w:rPr>
          <w:sz w:val="26"/>
        </w:rPr>
        <w:t>«</w:t>
      </w:r>
      <w:r>
        <w:rPr>
          <w:sz w:val="26"/>
        </w:rPr>
        <w:t>5. Глава муниципального образования обязан опубликовать (обнародовать) зарегистрированные устав муниципального образования,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образования, муниципальном правовом акте о внесении изменений в устав муниципального образования в государственный реестр уставов муниципальных образований Санкт-Петербурга, предусмотренного частью 6 статьи 4 Федерального закона "О государственной регистрации уставов муниципальных образований.</w:t>
      </w:r>
      <w:r>
        <w:rPr>
          <w:sz w:val="26"/>
        </w:rPr>
        <w:t>»</w:t>
      </w:r>
    </w:p>
    <w:p w14:paraId="27000000">
      <w:pPr>
        <w:numPr>
          <w:ilvl w:val="1"/>
          <w:numId w:val="2"/>
        </w:numPr>
        <w:ind w:firstLine="851" w:left="0"/>
        <w:jc w:val="both"/>
        <w:rPr>
          <w:sz w:val="26"/>
        </w:rPr>
      </w:pPr>
      <w:r>
        <w:rPr>
          <w:sz w:val="26"/>
        </w:rPr>
        <w:t xml:space="preserve"> Дополнить пунктом 6 следующего содержания</w:t>
      </w:r>
      <w:r>
        <w:rPr>
          <w:sz w:val="26"/>
        </w:rPr>
        <w:t xml:space="preserve">: </w:t>
      </w:r>
      <w:r>
        <w:rPr>
          <w:sz w:val="26"/>
        </w:rPr>
        <w:t>«</w:t>
      </w:r>
      <w:r>
        <w:rPr>
          <w:sz w:val="26"/>
        </w:rPr>
        <w:t>6</w:t>
      </w:r>
      <w:r>
        <w:rPr>
          <w:sz w:val="26"/>
        </w:rPr>
        <w:t xml:space="preserve">. </w:t>
      </w:r>
      <w:r>
        <w:rPr>
          <w:sz w:val="26"/>
        </w:rPr>
        <w:t>Изменения и дополнения, внесенные в устав муниципального образования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муниципального образования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муниципального совета, принявшего муниципальный правовой акт о внесении указанных изменений и дополнений в устав муниципального образования.</w:t>
      </w:r>
      <w:r>
        <w:rPr>
          <w:sz w:val="26"/>
        </w:rPr>
        <w:t>»</w:t>
      </w:r>
    </w:p>
    <w:p w14:paraId="28000000">
      <w:pPr>
        <w:numPr>
          <w:ilvl w:val="1"/>
          <w:numId w:val="2"/>
        </w:numPr>
        <w:ind w:firstLine="851" w:left="0"/>
        <w:jc w:val="both"/>
        <w:rPr>
          <w:sz w:val="26"/>
        </w:rPr>
      </w:pPr>
      <w:r>
        <w:rPr>
          <w:sz w:val="26"/>
        </w:rPr>
        <w:t xml:space="preserve">В абзаце 1 статьи 43-1 </w:t>
      </w:r>
      <w:r>
        <w:rPr>
          <w:sz w:val="26"/>
        </w:rPr>
        <w:t>Устава Муниципального образования муниципальный округ Семеновский</w:t>
      </w:r>
      <w:r>
        <w:rPr>
          <w:sz w:val="26"/>
        </w:rPr>
        <w:t xml:space="preserve"> слова «Избирательная комиссия Муниципального образования муниципальный округ Семеновский»</w:t>
      </w:r>
      <w:r>
        <w:rPr>
          <w:sz w:val="26"/>
        </w:rPr>
        <w:t xml:space="preserve"> исключить</w:t>
      </w:r>
    </w:p>
    <w:p w14:paraId="29000000">
      <w:pPr>
        <w:numPr>
          <w:ilvl w:val="0"/>
          <w:numId w:val="2"/>
        </w:numPr>
        <w:ind w:firstLine="851" w:left="0"/>
        <w:jc w:val="both"/>
        <w:rPr>
          <w:color w:val="000000"/>
          <w:sz w:val="26"/>
        </w:rPr>
      </w:pPr>
      <w:r>
        <w:rPr>
          <w:color w:val="000000"/>
          <w:sz w:val="26"/>
        </w:rPr>
        <w:t>Направить настоящее Решение в адрес Главного управления министерства юстиции Российской Федерации по Санкт-Петербургу</w:t>
      </w:r>
      <w:r>
        <w:rPr>
          <w:color w:val="000000"/>
          <w:sz w:val="26"/>
        </w:rPr>
        <w:t xml:space="preserve"> и Ленинградской области</w:t>
      </w:r>
      <w:r>
        <w:rPr>
          <w:color w:val="000000"/>
          <w:sz w:val="26"/>
        </w:rPr>
        <w:t xml:space="preserve"> в установленном действующим законодательством порядке.</w:t>
      </w:r>
    </w:p>
    <w:p w14:paraId="2A000000">
      <w:pPr>
        <w:numPr>
          <w:ilvl w:val="0"/>
          <w:numId w:val="2"/>
        </w:numPr>
        <w:ind w:firstLine="851" w:left="0"/>
        <w:jc w:val="both"/>
        <w:rPr>
          <w:sz w:val="26"/>
        </w:rPr>
      </w:pPr>
      <w:r>
        <w:rPr>
          <w:sz w:val="26"/>
        </w:rPr>
        <w:t>Настоящее Решение подлежит официальному опубликованию (обнародованию)</w:t>
      </w:r>
      <w:r>
        <w:rPr>
          <w:sz w:val="26"/>
        </w:rPr>
        <w:t xml:space="preserve"> в течение 7 дней</w:t>
      </w:r>
      <w:r>
        <w:rPr>
          <w:sz w:val="26"/>
        </w:rPr>
        <w:t xml:space="preserve"> после государственной регистрации и вступает в силу после официального опубликования (обнародования).</w:t>
      </w:r>
    </w:p>
    <w:p w14:paraId="2B000000">
      <w:pPr>
        <w:numPr>
          <w:ilvl w:val="0"/>
          <w:numId w:val="2"/>
        </w:numPr>
        <w:ind w:firstLine="851" w:left="0"/>
        <w:jc w:val="both"/>
        <w:rPr>
          <w:sz w:val="26"/>
        </w:rPr>
      </w:pPr>
      <w:r>
        <w:rPr>
          <w:sz w:val="26"/>
        </w:rPr>
        <w:t>В течение 10 дней со дня официального опубликования (обнародования) настоящего Решения направить в Главное управление</w:t>
      </w:r>
      <w:r>
        <w:rPr>
          <w:sz w:val="26"/>
        </w:rPr>
        <w:t xml:space="preserve"> министерства юстиции Российской Федерации по Санкт-Петербургу</w:t>
      </w:r>
      <w:r>
        <w:rPr>
          <w:sz w:val="26"/>
        </w:rPr>
        <w:t xml:space="preserve"> и</w:t>
      </w:r>
      <w:r>
        <w:rPr>
          <w:sz w:val="26"/>
        </w:rPr>
        <w:t xml:space="preserve"> Ленинградской области сведения</w:t>
      </w:r>
      <w:r>
        <w:rPr>
          <w:sz w:val="26"/>
        </w:rPr>
        <w:t xml:space="preserve"> об источнике и о дате официального опубликования (обнародования).</w:t>
      </w:r>
    </w:p>
    <w:p w14:paraId="2C000000">
      <w:pPr>
        <w:numPr>
          <w:ilvl w:val="0"/>
          <w:numId w:val="2"/>
        </w:numPr>
        <w:ind w:firstLine="851" w:left="0"/>
        <w:jc w:val="both"/>
        <w:rPr>
          <w:sz w:val="26"/>
        </w:rPr>
      </w:pPr>
      <w:r>
        <w:rPr>
          <w:sz w:val="26"/>
        </w:rPr>
        <w:t>Контроль за исполнением решения возложить на Главу МО МО Семеновский.</w:t>
      </w:r>
    </w:p>
    <w:p w14:paraId="2D000000">
      <w:pPr>
        <w:ind w:firstLine="0" w:left="720"/>
        <w:jc w:val="both"/>
        <w:rPr>
          <w:sz w:val="26"/>
        </w:rPr>
      </w:pPr>
    </w:p>
    <w:p w14:paraId="2E000000">
      <w:pPr>
        <w:ind/>
        <w:jc w:val="both"/>
        <w:rPr>
          <w:sz w:val="26"/>
        </w:rPr>
      </w:pPr>
    </w:p>
    <w:p w14:paraId="2F000000">
      <w:pPr>
        <w:ind/>
        <w:jc w:val="both"/>
        <w:rPr>
          <w:sz w:val="26"/>
        </w:rPr>
      </w:pPr>
    </w:p>
    <w:p w14:paraId="30000000">
      <w:pPr>
        <w:ind/>
        <w:jc w:val="both"/>
        <w:rPr>
          <w:b w:val="1"/>
          <w:sz w:val="26"/>
        </w:rPr>
      </w:pPr>
      <w:r>
        <w:rPr>
          <w:b w:val="1"/>
          <w:sz w:val="26"/>
        </w:rPr>
        <w:t>Глава МО МО Семеновский                                                              Я.А. Липинский</w:t>
      </w:r>
    </w:p>
    <w:p w14:paraId="31000000">
      <w:pPr>
        <w:ind/>
        <w:jc w:val="both"/>
      </w:pPr>
      <w:bookmarkEnd w:id="1"/>
    </w:p>
    <w:p w14:paraId="32000000">
      <w:pPr>
        <w:pStyle w:val="Style_2"/>
        <w:ind w:firstLine="0" w:left="0"/>
      </w:pPr>
    </w:p>
    <w:sectPr>
      <w:headerReference r:id="rId2" w:type="first"/>
      <w:headerReference r:id="rId1" w:type="even"/>
      <w:pgSz w:h="16838" w:orient="portrait" w:w="11906"/>
      <w:pgMar w:bottom="1134" w:footer="709" w:gutter="0" w:header="709" w:left="1418" w:right="567" w:top="709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/>
      <w:jc w:val="center"/>
      <w:rPr>
        <w:sz w:val="18"/>
      </w:rPr>
    </w:pPr>
    <w:r>
      <w:rPr>
        <w:sz w:val="18"/>
      </w:rPr>
      <w:t>2</w:t>
    </w:r>
  </w:p>
</w:hdr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/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Jc w:val="left"/>
      <w:pPr>
        <w:tabs>
          <w:tab w:leader="none" w:pos="0" w:val="left"/>
        </w:tabs>
        <w:ind w:hanging="432" w:left="432"/>
      </w:pPr>
      <w:rPr>
        <w:b w:val="1"/>
        <w:i w:val="1"/>
      </w:rPr>
    </w:lvl>
    <w:lvl w:ilvl="1">
      <w:start w:val="1"/>
      <w:numFmt w:val="decimal"/>
      <w:lvlJc w:val="left"/>
      <w:pPr>
        <w:tabs>
          <w:tab w:leader="none" w:pos="0" w:val="left"/>
        </w:tabs>
        <w:ind w:hanging="576" w:left="576"/>
      </w:pPr>
    </w:lvl>
    <w:lvl w:ilvl="2">
      <w:start w:val="1"/>
      <w:numFmt w:val="decimal"/>
      <w:lvlJc w:val="left"/>
      <w:pPr>
        <w:tabs>
          <w:tab w:leader="none" w:pos="0" w:val="left"/>
        </w:tabs>
        <w:ind w:hanging="720" w:left="720"/>
      </w:pPr>
    </w:lvl>
    <w:lvl w:ilvl="3">
      <w:start w:val="1"/>
      <w:numFmt w:val="decimal"/>
      <w:lvlJc w:val="left"/>
      <w:pPr>
        <w:tabs>
          <w:tab w:leader="none" w:pos="0" w:val="left"/>
        </w:tabs>
        <w:ind w:hanging="864" w:left="864"/>
      </w:pPr>
    </w:lvl>
    <w:lvl w:ilvl="4">
      <w:start w:val="1"/>
      <w:numFmt w:val="decimal"/>
      <w:lvlJc w:val="left"/>
      <w:pPr>
        <w:tabs>
          <w:tab w:leader="none" w:pos="0" w:val="left"/>
        </w:tabs>
        <w:ind w:hanging="1008" w:left="1008"/>
      </w:pPr>
    </w:lvl>
    <w:lvl w:ilvl="5">
      <w:start w:val="1"/>
      <w:numFmt w:val="decimal"/>
      <w:lvlJc w:val="left"/>
      <w:pPr>
        <w:tabs>
          <w:tab w:leader="none" w:pos="0" w:val="left"/>
        </w:tabs>
        <w:ind w:hanging="1152" w:left="1152"/>
      </w:pPr>
    </w:lvl>
    <w:lvl w:ilvl="6">
      <w:start w:val="1"/>
      <w:numFmt w:val="decimal"/>
      <w:lvlJc w:val="left"/>
      <w:pPr>
        <w:tabs>
          <w:tab w:leader="none" w:pos="0" w:val="left"/>
        </w:tabs>
        <w:ind w:hanging="1296" w:left="1296"/>
      </w:pPr>
    </w:lvl>
    <w:lvl w:ilvl="7">
      <w:start w:val="1"/>
      <w:numFmt w:val="decimal"/>
      <w:lvlJc w:val="left"/>
      <w:pPr>
        <w:tabs>
          <w:tab w:leader="none" w:pos="0" w:val="left"/>
        </w:tabs>
        <w:ind w:hanging="1440" w:left="1440"/>
      </w:pPr>
    </w:lvl>
    <w:lvl w:ilvl="8">
      <w:start w:val="1"/>
      <w:numFmt w:val="decimal"/>
      <w:lvlJc w:val="left"/>
      <w:pPr>
        <w:tabs>
          <w:tab w:leader="none" w:pos="0" w:val="left"/>
        </w:tabs>
        <w:ind w:hanging="1584" w:left="1584"/>
      </w:pPr>
    </w:lvl>
  </w:abstractNum>
  <w:abstractNum w:abstractNumId="1">
    <w:lvl w:ilvl="0">
      <w:start w:val="1"/>
      <w:numFmt w:val="decimal"/>
      <w:lvlText w:val="%1."/>
      <w:lvlJc w:val="left"/>
      <w:pPr>
        <w:ind w:hanging="360" w:left="720"/>
      </w:pPr>
      <w:rPr>
        <w:rFonts w:ascii="Times New Roman" w:hAnsi="Times New Roman"/>
        <w:b w:val="1"/>
        <w:sz w:val="26"/>
      </w:rPr>
    </w:lvl>
    <w:lvl w:ilvl="1">
      <w:start w:val="1"/>
      <w:numFmt w:val="decimal"/>
      <w:lvlText w:val="%1.%2."/>
      <w:lvlJc w:val="left"/>
      <w:pPr>
        <w:ind w:hanging="420" w:left="420"/>
      </w:pPr>
      <w:rPr>
        <w:rFonts w:ascii="Times New Roman" w:hAnsi="Times New Roman"/>
        <w:b w:val="1"/>
        <w:sz w:val="26"/>
      </w:rPr>
    </w:lvl>
    <w:lvl w:ilvl="2">
      <w:start w:val="1"/>
      <w:numFmt w:val="decimal"/>
      <w:lvlText w:val="%1.%2.%3."/>
      <w:lvlJc w:val="left"/>
      <w:pPr>
        <w:ind w:hanging="720" w:left="1080"/>
      </w:pPr>
      <w:rPr>
        <w:b w:val="1"/>
      </w:rPr>
    </w:lvl>
    <w:lvl w:ilvl="3">
      <w:start w:val="1"/>
      <w:numFmt w:val="decimal"/>
      <w:lvlText w:val="%1.%2.%3.%4."/>
      <w:lvlJc w:val="left"/>
      <w:pPr>
        <w:ind w:hanging="720" w:left="1080"/>
      </w:pPr>
      <w:rPr>
        <w:b w:val="1"/>
      </w:rPr>
    </w:lvl>
    <w:lvl w:ilvl="4">
      <w:start w:val="1"/>
      <w:numFmt w:val="decimal"/>
      <w:lvlText w:val="%1.%2.%3.%4.%5."/>
      <w:lvlJc w:val="left"/>
      <w:pPr>
        <w:ind w:hanging="1080" w:left="1440"/>
      </w:pPr>
      <w:rPr>
        <w:b w:val="1"/>
      </w:rPr>
    </w:lvl>
    <w:lvl w:ilvl="5">
      <w:start w:val="1"/>
      <w:numFmt w:val="decimal"/>
      <w:lvlText w:val="%1.%2.%3.%4.%5.%6."/>
      <w:lvlJc w:val="left"/>
      <w:pPr>
        <w:ind w:hanging="1080" w:left="1440"/>
      </w:pPr>
      <w:rPr>
        <w:b w:val="1"/>
      </w:rPr>
    </w:lvl>
    <w:lvl w:ilvl="6">
      <w:start w:val="1"/>
      <w:numFmt w:val="decimal"/>
      <w:lvlText w:val="%1.%2.%3.%4.%5.%6.%7."/>
      <w:lvlJc w:val="left"/>
      <w:pPr>
        <w:ind w:hanging="1440" w:left="1800"/>
      </w:pPr>
      <w:rPr>
        <w:b w:val="1"/>
      </w:rPr>
    </w:lvl>
    <w:lvl w:ilvl="7">
      <w:start w:val="1"/>
      <w:numFmt w:val="decimal"/>
      <w:lvlText w:val="%1.%2.%3.%4.%5.%6.%7.%8."/>
      <w:lvlJc w:val="left"/>
      <w:pPr>
        <w:ind w:hanging="1440" w:left="1800"/>
      </w:pPr>
      <w:rPr>
        <w:b w:val="1"/>
      </w:rPr>
    </w:lvl>
    <w:lvl w:ilvl="8">
      <w:start w:val="1"/>
      <w:numFmt w:val="decimal"/>
      <w:lvlText w:val="%1.%2.%3.%4.%5.%6.%7.%8.%9."/>
      <w:lvlJc w:val="left"/>
      <w:pPr>
        <w:ind w:hanging="1800" w:left="2160"/>
      </w:pPr>
      <w:rPr>
        <w:b w:val="1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evenAndOddHeaders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rPr>
      <w:sz w:val="24"/>
    </w:rPr>
  </w:style>
  <w:style w:default="1" w:styleId="Style_3_ch" w:type="character">
    <w:name w:val="Normal"/>
    <w:link w:val="Style_3"/>
    <w:rPr>
      <w:sz w:val="24"/>
    </w:rPr>
  </w:style>
  <w:style w:styleId="Style_4" w:type="paragraph">
    <w:name w:val="ConsTitle"/>
    <w:link w:val="Style_4_ch"/>
    <w:pPr>
      <w:widowControl w:val="0"/>
      <w:ind/>
    </w:pPr>
    <w:rPr>
      <w:rFonts w:ascii="Arial" w:hAnsi="Arial"/>
      <w:b w:val="1"/>
      <w:sz w:val="22"/>
    </w:rPr>
  </w:style>
  <w:style w:styleId="Style_4_ch" w:type="character">
    <w:name w:val="ConsTitle"/>
    <w:link w:val="Style_4"/>
    <w:rPr>
      <w:rFonts w:ascii="Arial" w:hAnsi="Arial"/>
      <w:b w:val="1"/>
      <w:sz w:val="22"/>
    </w:rPr>
  </w:style>
  <w:style w:styleId="Style_5" w:type="paragraph">
    <w:name w:val="toc 2"/>
    <w:next w:val="Style_3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List Paragraph"/>
    <w:basedOn w:val="Style_3"/>
    <w:link w:val="Style_6_ch"/>
    <w:pPr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6_ch" w:type="character">
    <w:name w:val="List Paragraph"/>
    <w:basedOn w:val="Style_3_ch"/>
    <w:link w:val="Style_6"/>
    <w:rPr>
      <w:rFonts w:ascii="Calibri" w:hAnsi="Calibri"/>
      <w:sz w:val="22"/>
    </w:rPr>
  </w:style>
  <w:style w:styleId="Style_7" w:type="paragraph">
    <w:name w:val="ConsNonformat"/>
    <w:link w:val="Style_7_ch"/>
    <w:pPr>
      <w:widowControl w:val="0"/>
      <w:ind/>
    </w:pPr>
    <w:rPr>
      <w:rFonts w:ascii="Courier New" w:hAnsi="Courier New"/>
      <w:sz w:val="22"/>
    </w:rPr>
  </w:style>
  <w:style w:styleId="Style_7_ch" w:type="character">
    <w:name w:val="ConsNonformat"/>
    <w:link w:val="Style_7"/>
    <w:rPr>
      <w:rFonts w:ascii="Courier New" w:hAnsi="Courier New"/>
      <w:sz w:val="22"/>
    </w:rPr>
  </w:style>
  <w:style w:styleId="Style_8" w:type="paragraph">
    <w:name w:val="toc 4"/>
    <w:next w:val="Style_3"/>
    <w:link w:val="Style_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Emphasis"/>
    <w:link w:val="Style_9_ch"/>
    <w:rPr>
      <w:i w:val="1"/>
    </w:rPr>
  </w:style>
  <w:style w:styleId="Style_9_ch" w:type="character">
    <w:name w:val="Emphasis"/>
    <w:link w:val="Style_9"/>
    <w:rPr>
      <w:i w:val="1"/>
    </w:rPr>
  </w:style>
  <w:style w:styleId="Style_10" w:type="paragraph">
    <w:name w:val="FR1"/>
    <w:link w:val="Style_10_ch"/>
    <w:pPr>
      <w:widowControl w:val="0"/>
      <w:spacing w:before="160"/>
      <w:ind w:firstLine="0" w:left="240"/>
      <w:jc w:val="center"/>
    </w:pPr>
    <w:rPr>
      <w:sz w:val="36"/>
    </w:rPr>
  </w:style>
  <w:style w:styleId="Style_10_ch" w:type="character">
    <w:name w:val="FR1"/>
    <w:link w:val="Style_10"/>
    <w:rPr>
      <w:sz w:val="36"/>
    </w:rPr>
  </w:style>
  <w:style w:styleId="Style_11" w:type="paragraph">
    <w:name w:val="toc 6"/>
    <w:next w:val="Style_3"/>
    <w:link w:val="Style_11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1_ch" w:type="character">
    <w:name w:val="toc 6"/>
    <w:link w:val="Style_11"/>
    <w:rPr>
      <w:rFonts w:ascii="XO Thames" w:hAnsi="XO Thames"/>
      <w:sz w:val="28"/>
    </w:rPr>
  </w:style>
  <w:style w:styleId="Style_12" w:type="paragraph">
    <w:name w:val="toc 7"/>
    <w:next w:val="Style_3"/>
    <w:link w:val="Style_12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2_ch" w:type="character">
    <w:name w:val="toc 7"/>
    <w:link w:val="Style_12"/>
    <w:rPr>
      <w:rFonts w:ascii="XO Thames" w:hAnsi="XO Thames"/>
      <w:sz w:val="28"/>
    </w:rPr>
  </w:style>
  <w:style w:styleId="Style_13" w:type="paragraph">
    <w:name w:val="heading 3"/>
    <w:basedOn w:val="Style_3"/>
    <w:next w:val="Style_3"/>
    <w:link w:val="Style_13_ch"/>
    <w:uiPriority w:val="9"/>
    <w:qFormat/>
    <w:pPr>
      <w:keepNext w:val="1"/>
      <w:ind/>
      <w:jc w:val="both"/>
      <w:outlineLvl w:val="2"/>
    </w:pPr>
    <w:rPr>
      <w:sz w:val="28"/>
    </w:rPr>
  </w:style>
  <w:style w:styleId="Style_13_ch" w:type="character">
    <w:name w:val="heading 3"/>
    <w:basedOn w:val="Style_3_ch"/>
    <w:link w:val="Style_13"/>
    <w:rPr>
      <w:sz w:val="28"/>
    </w:rPr>
  </w:style>
  <w:style w:styleId="Style_14" w:type="paragraph">
    <w:name w:val="footer"/>
    <w:basedOn w:val="Style_3"/>
    <w:link w:val="Style_14_ch"/>
    <w:pPr>
      <w:tabs>
        <w:tab w:leader="none" w:pos="4677" w:val="center"/>
        <w:tab w:leader="none" w:pos="9355" w:val="right"/>
      </w:tabs>
      <w:ind/>
    </w:pPr>
  </w:style>
  <w:style w:styleId="Style_14_ch" w:type="character">
    <w:name w:val="footer"/>
    <w:basedOn w:val="Style_3_ch"/>
    <w:link w:val="Style_14"/>
  </w:style>
  <w:style w:styleId="Style_15" w:type="paragraph">
    <w:name w:val="Body Text Indent"/>
    <w:basedOn w:val="Style_3"/>
    <w:link w:val="Style_15_ch"/>
    <w:pPr>
      <w:spacing w:after="120"/>
      <w:ind w:firstLine="0" w:left="283"/>
    </w:pPr>
  </w:style>
  <w:style w:styleId="Style_15_ch" w:type="character">
    <w:name w:val="Body Text Indent"/>
    <w:basedOn w:val="Style_3_ch"/>
    <w:link w:val="Style_15"/>
  </w:style>
  <w:style w:styleId="Style_16" w:type="paragraph">
    <w:name w:val="toc 3"/>
    <w:next w:val="Style_3"/>
    <w:link w:val="Style_16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6_ch" w:type="character">
    <w:name w:val="toc 3"/>
    <w:link w:val="Style_16"/>
    <w:rPr>
      <w:rFonts w:ascii="XO Thames" w:hAnsi="XO Thames"/>
      <w:sz w:val="28"/>
    </w:rPr>
  </w:style>
  <w:style w:styleId="Style_1" w:type="paragraph">
    <w:name w:val="header"/>
    <w:basedOn w:val="Style_3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3_ch"/>
    <w:link w:val="Style_1"/>
  </w:style>
  <w:style w:styleId="Style_17" w:type="paragraph">
    <w:name w:val="ConsNormal"/>
    <w:link w:val="Style_17_ch"/>
    <w:pPr>
      <w:widowControl w:val="0"/>
      <w:ind w:firstLine="720" w:left="0"/>
    </w:pPr>
    <w:rPr>
      <w:rFonts w:ascii="Arial" w:hAnsi="Arial"/>
      <w:sz w:val="22"/>
    </w:rPr>
  </w:style>
  <w:style w:styleId="Style_17_ch" w:type="character">
    <w:name w:val="ConsNormal"/>
    <w:link w:val="Style_17"/>
    <w:rPr>
      <w:rFonts w:ascii="Arial" w:hAnsi="Arial"/>
      <w:sz w:val="22"/>
    </w:rPr>
  </w:style>
  <w:style w:styleId="Style_18" w:type="paragraph">
    <w:name w:val="FR2"/>
    <w:link w:val="Style_18_ch"/>
    <w:pPr>
      <w:widowControl w:val="0"/>
      <w:spacing w:before="100"/>
      <w:ind w:firstLine="0" w:left="240"/>
      <w:jc w:val="center"/>
    </w:pPr>
    <w:rPr>
      <w:sz w:val="32"/>
    </w:rPr>
  </w:style>
  <w:style w:styleId="Style_18_ch" w:type="character">
    <w:name w:val="FR2"/>
    <w:link w:val="Style_18"/>
    <w:rPr>
      <w:sz w:val="32"/>
    </w:rPr>
  </w:style>
  <w:style w:styleId="Style_19" w:type="paragraph">
    <w:name w:val="FR3"/>
    <w:link w:val="Style_19_ch"/>
    <w:pPr>
      <w:widowControl w:val="0"/>
      <w:spacing w:before="400"/>
      <w:ind w:firstLine="0" w:left="80"/>
    </w:pPr>
    <w:rPr>
      <w:rFonts w:ascii="Arial" w:hAnsi="Arial"/>
      <w:sz w:val="24"/>
    </w:rPr>
  </w:style>
  <w:style w:styleId="Style_19_ch" w:type="character">
    <w:name w:val="FR3"/>
    <w:link w:val="Style_19"/>
    <w:rPr>
      <w:rFonts w:ascii="Arial" w:hAnsi="Arial"/>
      <w:sz w:val="24"/>
    </w:rPr>
  </w:style>
  <w:style w:styleId="Style_20" w:type="paragraph">
    <w:name w:val="heading 5"/>
    <w:next w:val="Style_3"/>
    <w:link w:val="Style_2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0_ch" w:type="character">
    <w:name w:val="heading 5"/>
    <w:link w:val="Style_20"/>
    <w:rPr>
      <w:rFonts w:ascii="XO Thames" w:hAnsi="XO Thames"/>
      <w:b w:val="1"/>
      <w:sz w:val="22"/>
    </w:rPr>
  </w:style>
  <w:style w:styleId="Style_21" w:type="paragraph">
    <w:name w:val="heading 1"/>
    <w:basedOn w:val="Style_3"/>
    <w:next w:val="Style_3"/>
    <w:link w:val="Style_21_ch"/>
    <w:uiPriority w:val="9"/>
    <w:qFormat/>
    <w:pPr>
      <w:keepNext w:val="1"/>
      <w:ind/>
      <w:outlineLvl w:val="0"/>
    </w:pPr>
    <w:rPr>
      <w:sz w:val="28"/>
    </w:rPr>
  </w:style>
  <w:style w:styleId="Style_21_ch" w:type="character">
    <w:name w:val="heading 1"/>
    <w:basedOn w:val="Style_3_ch"/>
    <w:link w:val="Style_21"/>
    <w:rPr>
      <w:sz w:val="28"/>
    </w:rPr>
  </w:style>
  <w:style w:styleId="Style_22" w:type="paragraph">
    <w:name w:val="Hyperlink"/>
    <w:link w:val="Style_22_ch"/>
    <w:rPr>
      <w:color w:val="0000FF"/>
      <w:u w:val="single"/>
    </w:rPr>
  </w:style>
  <w:style w:styleId="Style_22_ch" w:type="character">
    <w:name w:val="Hyperlink"/>
    <w:link w:val="Style_22"/>
    <w:rPr>
      <w:color w:val="0000FF"/>
      <w:u w:val="single"/>
    </w:rPr>
  </w:style>
  <w:style w:styleId="Style_23" w:type="paragraph">
    <w:name w:val="Footnote"/>
    <w:link w:val="Style_23_ch"/>
    <w:pPr>
      <w:ind w:firstLine="851" w:left="0"/>
      <w:jc w:val="both"/>
    </w:pPr>
    <w:rPr>
      <w:rFonts w:ascii="XO Thames" w:hAnsi="XO Thames"/>
      <w:sz w:val="22"/>
    </w:rPr>
  </w:style>
  <w:style w:styleId="Style_23_ch" w:type="character">
    <w:name w:val="Footnote"/>
    <w:link w:val="Style_23"/>
    <w:rPr>
      <w:rFonts w:ascii="XO Thames" w:hAnsi="XO Thames"/>
      <w:sz w:val="22"/>
    </w:rPr>
  </w:style>
  <w:style w:styleId="Style_24" w:type="paragraph">
    <w:name w:val="toc 1"/>
    <w:next w:val="Style_3"/>
    <w:link w:val="Style_2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4_ch" w:type="character">
    <w:name w:val="toc 1"/>
    <w:link w:val="Style_24"/>
    <w:rPr>
      <w:rFonts w:ascii="XO Thames" w:hAnsi="XO Thames"/>
      <w:b w:val="1"/>
      <w:sz w:val="28"/>
    </w:rPr>
  </w:style>
  <w:style w:styleId="Style_25" w:type="paragraph">
    <w:name w:val="Header and Footer"/>
    <w:link w:val="Style_25_ch"/>
    <w:pPr>
      <w:spacing w:line="240" w:lineRule="auto"/>
      <w:ind/>
      <w:jc w:val="both"/>
    </w:pPr>
    <w:rPr>
      <w:rFonts w:ascii="XO Thames" w:hAnsi="XO Thames"/>
      <w:sz w:val="20"/>
    </w:rPr>
  </w:style>
  <w:style w:styleId="Style_25_ch" w:type="character">
    <w:name w:val="Header and Footer"/>
    <w:link w:val="Style_25"/>
    <w:rPr>
      <w:rFonts w:ascii="XO Thames" w:hAnsi="XO Thames"/>
      <w:sz w:val="20"/>
    </w:rPr>
  </w:style>
  <w:style w:styleId="Style_26" w:type="paragraph">
    <w:name w:val="Default Paragraph Font"/>
    <w:link w:val="Style_26_ch"/>
  </w:style>
  <w:style w:styleId="Style_26_ch" w:type="character">
    <w:name w:val="Default Paragraph Font"/>
    <w:link w:val="Style_26"/>
  </w:style>
  <w:style w:styleId="Style_27" w:type="paragraph">
    <w:name w:val="toc 9"/>
    <w:next w:val="Style_3"/>
    <w:link w:val="Style_2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7_ch" w:type="character">
    <w:name w:val="toc 9"/>
    <w:link w:val="Style_27"/>
    <w:rPr>
      <w:rFonts w:ascii="XO Thames" w:hAnsi="XO Thames"/>
      <w:sz w:val="28"/>
    </w:rPr>
  </w:style>
  <w:style w:styleId="Style_28" w:type="paragraph">
    <w:name w:val="toc 8"/>
    <w:next w:val="Style_3"/>
    <w:link w:val="Style_2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8_ch" w:type="character">
    <w:name w:val="toc 8"/>
    <w:link w:val="Style_28"/>
    <w:rPr>
      <w:rFonts w:ascii="XO Thames" w:hAnsi="XO Thames"/>
      <w:sz w:val="28"/>
    </w:rPr>
  </w:style>
  <w:style w:styleId="Style_2" w:type="paragraph">
    <w:name w:val="Стиль Заголовок 1 + 14 пт"/>
    <w:basedOn w:val="Style_21"/>
    <w:link w:val="Style_2_ch"/>
    <w:pPr>
      <w:tabs>
        <w:tab w:leader="none" w:pos="1080" w:val="left"/>
      </w:tabs>
      <w:spacing w:before="120"/>
      <w:ind w:firstLine="567" w:left="0"/>
      <w:jc w:val="both"/>
    </w:pPr>
    <w:rPr>
      <w:b w:val="1"/>
      <w:color w:val="000000"/>
    </w:rPr>
  </w:style>
  <w:style w:styleId="Style_2_ch" w:type="character">
    <w:name w:val="Стиль Заголовок 1 + 14 пт"/>
    <w:basedOn w:val="Style_21_ch"/>
    <w:link w:val="Style_2"/>
    <w:rPr>
      <w:b w:val="1"/>
      <w:color w:val="000000"/>
    </w:rPr>
  </w:style>
  <w:style w:styleId="Style_29" w:type="paragraph">
    <w:name w:val="toc 5"/>
    <w:next w:val="Style_3"/>
    <w:link w:val="Style_2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9_ch" w:type="character">
    <w:name w:val="toc 5"/>
    <w:link w:val="Style_29"/>
    <w:rPr>
      <w:rFonts w:ascii="XO Thames" w:hAnsi="XO Thames"/>
      <w:sz w:val="28"/>
    </w:rPr>
  </w:style>
  <w:style w:styleId="Style_30" w:type="paragraph">
    <w:name w:val="Balloon Text"/>
    <w:basedOn w:val="Style_3"/>
    <w:link w:val="Style_30_ch"/>
    <w:rPr>
      <w:rFonts w:ascii="Tahoma" w:hAnsi="Tahoma"/>
      <w:sz w:val="16"/>
    </w:rPr>
  </w:style>
  <w:style w:styleId="Style_30_ch" w:type="character">
    <w:name w:val="Balloon Text"/>
    <w:basedOn w:val="Style_3_ch"/>
    <w:link w:val="Style_30"/>
    <w:rPr>
      <w:rFonts w:ascii="Tahoma" w:hAnsi="Tahoma"/>
      <w:sz w:val="16"/>
    </w:rPr>
  </w:style>
  <w:style w:styleId="Style_31" w:type="paragraph">
    <w:name w:val="Subtitle"/>
    <w:next w:val="Style_3"/>
    <w:link w:val="Style_3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1_ch" w:type="character">
    <w:name w:val="Subtitle"/>
    <w:link w:val="Style_31"/>
    <w:rPr>
      <w:rFonts w:ascii="XO Thames" w:hAnsi="XO Thames"/>
      <w:i w:val="1"/>
      <w:sz w:val="24"/>
    </w:rPr>
  </w:style>
  <w:style w:styleId="Style_32" w:type="paragraph">
    <w:name w:val="Title"/>
    <w:next w:val="Style_3"/>
    <w:link w:val="Style_3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2_ch" w:type="character">
    <w:name w:val="Title"/>
    <w:link w:val="Style_32"/>
    <w:rPr>
      <w:rFonts w:ascii="XO Thames" w:hAnsi="XO Thames"/>
      <w:b w:val="1"/>
      <w:caps w:val="1"/>
      <w:sz w:val="40"/>
    </w:rPr>
  </w:style>
  <w:style w:styleId="Style_33" w:type="paragraph">
    <w:name w:val="heading 4"/>
    <w:basedOn w:val="Style_3"/>
    <w:next w:val="Style_3"/>
    <w:link w:val="Style_33_ch"/>
    <w:uiPriority w:val="9"/>
    <w:qFormat/>
    <w:pPr>
      <w:keepNext w:val="1"/>
      <w:spacing w:after="60" w:before="240"/>
      <w:ind/>
      <w:outlineLvl w:val="3"/>
    </w:pPr>
    <w:rPr>
      <w:rFonts w:ascii="Calibri" w:hAnsi="Calibri"/>
      <w:b w:val="1"/>
      <w:sz w:val="28"/>
    </w:rPr>
  </w:style>
  <w:style w:styleId="Style_33_ch" w:type="character">
    <w:name w:val="heading 4"/>
    <w:basedOn w:val="Style_3_ch"/>
    <w:link w:val="Style_33"/>
    <w:rPr>
      <w:rFonts w:ascii="Calibri" w:hAnsi="Calibri"/>
      <w:b w:val="1"/>
      <w:sz w:val="28"/>
    </w:rPr>
  </w:style>
  <w:style w:styleId="Style_34" w:type="paragraph">
    <w:name w:val="Standard"/>
    <w:link w:val="Style_34_ch"/>
    <w:rPr>
      <w:rFonts w:ascii="Arial" w:hAnsi="Arial"/>
      <w:sz w:val="24"/>
    </w:rPr>
  </w:style>
  <w:style w:styleId="Style_34_ch" w:type="character">
    <w:name w:val="Standard"/>
    <w:link w:val="Style_34"/>
    <w:rPr>
      <w:rFonts w:ascii="Arial" w:hAnsi="Arial"/>
      <w:sz w:val="24"/>
    </w:rPr>
  </w:style>
  <w:style w:styleId="Style_35" w:type="paragraph">
    <w:name w:val="heading 2"/>
    <w:basedOn w:val="Style_3"/>
    <w:next w:val="Style_3"/>
    <w:link w:val="Style_35_ch"/>
    <w:uiPriority w:val="9"/>
    <w:qFormat/>
    <w:pPr>
      <w:keepNext w:val="1"/>
      <w:spacing w:after="60" w:before="240"/>
      <w:ind/>
      <w:outlineLvl w:val="1"/>
    </w:pPr>
    <w:rPr>
      <w:rFonts w:ascii="Arial" w:hAnsi="Arial"/>
      <w:b w:val="1"/>
      <w:i w:val="1"/>
      <w:sz w:val="28"/>
    </w:rPr>
  </w:style>
  <w:style w:styleId="Style_35_ch" w:type="character">
    <w:name w:val="heading 2"/>
    <w:basedOn w:val="Style_3_ch"/>
    <w:link w:val="Style_35"/>
    <w:rPr>
      <w:rFonts w:ascii="Arial" w:hAnsi="Arial"/>
      <w:b w:val="1"/>
      <w:i w:val="1"/>
      <w:sz w:val="28"/>
    </w:rPr>
  </w:style>
  <w:style w:styleId="Style_36" w:type="paragraph">
    <w:name w:val="Char Знак Знак"/>
    <w:basedOn w:val="Style_3"/>
    <w:link w:val="Style_36_ch"/>
    <w:pPr>
      <w:widowControl w:val="0"/>
      <w:spacing w:after="160" w:line="240" w:lineRule="exact"/>
      <w:ind/>
      <w:jc w:val="right"/>
    </w:pPr>
    <w:rPr>
      <w:rFonts w:ascii="Arial" w:hAnsi="Arial"/>
      <w:sz w:val="20"/>
    </w:rPr>
  </w:style>
  <w:style w:styleId="Style_36_ch" w:type="character">
    <w:name w:val="Char Знак Знак"/>
    <w:basedOn w:val="Style_3_ch"/>
    <w:link w:val="Style_36"/>
    <w:rPr>
      <w:rFonts w:ascii="Arial" w:hAnsi="Arial"/>
      <w:sz w:val="20"/>
    </w:rPr>
  </w:style>
  <w:style w:styleId="Style_37" w:type="table">
    <w:name w:val="Table Grid"/>
    <w:basedOn w:val="Style_38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9" w:type="table">
    <w:name w:val="Сетка таблицы1"/>
    <w:basedOn w:val="Style_38"/>
    <w:rPr>
      <w:rFonts w:ascii="Calibri" w:hAnsi="Calibri"/>
      <w:sz w:val="22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38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0" Target="numbering.xml" Type="http://schemas.openxmlformats.org/officeDocument/2006/relationships/numbering"/>
  <Relationship Id="rId7" Target="stylesWithEffects.xml" Type="http://schemas.microsoft.com/office/2007/relationships/stylesWithEffects"/>
  <Relationship Id="rId6" Target="styles.xml" Type="http://schemas.openxmlformats.org/officeDocument/2006/relationships/styles"/>
  <Relationship Id="rId9" Target="theme/theme1.xml" Type="http://schemas.openxmlformats.org/officeDocument/2006/relationships/theme"/>
  <Relationship Id="rId5" Target="settings.xml" Type="http://schemas.openxmlformats.org/officeDocument/2006/relationships/settings"/>
  <Relationship Id="rId8" Target="webSettings.xml" Type="http://schemas.openxmlformats.org/officeDocument/2006/relationships/webSettings"/>
  <Relationship Id="rId4" Target="fontTable.xml" Type="http://schemas.openxmlformats.org/officeDocument/2006/relationships/fontTable"/>
  <Relationship Id="rId3" Target="media/1.png" Type="http://schemas.openxmlformats.org/officeDocument/2006/relationships/image"/>
  <Relationship Id="rId2" Target="header2.xml" Type="http://schemas.openxmlformats.org/officeDocument/2006/relationships/head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MyOffice-CoreFramework-Windows/25-982.666.6545.616.0@RELEASE-DESKTOP-WASSABI_HOME-RC-RENEW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2022-11-19T10:15:54Z</dcterms:modified>
</cp:coreProperties>
</file>