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Layout w:type="fixed"/>
      </w:tblPr>
      <w:tblGrid>
        <w:gridCol w:w="9354"/>
      </w:tblGrid>
      <w:tr>
        <w:trPr>
          <w:trHeight w:hRule="atLeast" w:val="2488"/>
        </w:trPr>
        <w:tc>
          <w:tcPr>
            <w:tcW w:type="dxa" w:w="9354"/>
            <w:tcBorders>
              <w:bottom w:color="000000" w:sz="4" w:val="single"/>
            </w:tcBorders>
            <w:shd w:fill="auto" w:val="clear"/>
          </w:tcPr>
          <w:p w14:paraId="0200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sz w:val="26"/>
              </w:rPr>
              <w:drawing>
                <wp:inline>
                  <wp:extent cx="645795" cy="755015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2"/>
                          <a:srcRect b="-104" l="-122" r="-122" t="-104"/>
                          <a:stretch/>
                        </pic:blipFill>
                        <pic:spPr>
                          <a:xfrm flipH="false" flipV="false" rot="0">
                            <a:ext cx="645795" cy="75501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0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МЕСТНАЯ АДМИНИСТРАЦИЯ МУНИЦИПАЛЬНОГО ОБРАЗОВАНИЯ</w:t>
            </w:r>
          </w:p>
          <w:p w14:paraId="0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МУНИЦИПАЛЬНЫЙ ОКРУГ СЕМЕНОВСКИЙ</w:t>
            </w:r>
          </w:p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Большой Казачий пер., д.5-7, Санкт-Петербург, 191180,</w:t>
            </w:r>
          </w:p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тел/факс (812)7648953, 7649689,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e-</w:t>
            </w:r>
            <w:r>
              <w:rPr>
                <w:rFonts w:ascii="Times New Roman" w:hAnsi="Times New Roman"/>
                <w:sz w:val="24"/>
              </w:rPr>
              <w:t>mail</w:t>
            </w:r>
            <w:r>
              <w:rPr>
                <w:rFonts w:ascii="Times New Roman" w:hAnsi="Times New Roman"/>
                <w:sz w:val="24"/>
              </w:rPr>
              <w:t xml:space="preserve">:  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"mailto:ma@mosemenovskiy.ru"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ma@mosemenovskiy.ru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   сайт: </w:t>
            </w:r>
            <w:r>
              <w:rPr>
                <w:rFonts w:ascii="Times New Roman" w:hAnsi="Times New Roman"/>
                <w:sz w:val="24"/>
              </w:rPr>
              <w:t>семеновский.рф</w:t>
            </w:r>
          </w:p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>ОКПО 50009354 ОГРН 1037851018270 ИНН 7826029158 КПП 783801001</w:t>
            </w:r>
          </w:p>
        </w:tc>
      </w:tr>
    </w:tbl>
    <w:p w14:paraId="08000000">
      <w:pPr>
        <w:keepNext w:val="1"/>
        <w:tabs>
          <w:tab w:leader="none" w:pos="1080" w:val="left"/>
        </w:tabs>
        <w:spacing w:after="0" w:before="240" w:line="240" w:lineRule="auto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ПОСТАНОВЛЕНИЕ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№ 02-0</w:t>
      </w:r>
      <w:r>
        <w:rPr>
          <w:rFonts w:ascii="Times New Roman" w:hAnsi="Times New Roman"/>
          <w:b w:val="1"/>
          <w:sz w:val="24"/>
        </w:rPr>
        <w:t>3/</w:t>
      </w:r>
      <w:r>
        <w:rPr>
          <w:rFonts w:ascii="Times New Roman" w:hAnsi="Times New Roman"/>
          <w:b w:val="1"/>
          <w:sz w:val="24"/>
        </w:rPr>
        <w:t>25</w:t>
      </w:r>
    </w:p>
    <w:p w14:paraId="0A000000">
      <w:pPr>
        <w:spacing w:after="120" w:before="12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Санкт-Петербург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08 декабря 2022 года</w:t>
      </w:r>
    </w:p>
    <w:p w14:paraId="0B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0C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Об утверждении перечня муниципальных программ</w:t>
      </w:r>
    </w:p>
    <w:p w14:paraId="0D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Муниципального образования муниципальный округ </w:t>
      </w:r>
    </w:p>
    <w:p w14:paraId="0E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Семеновски</w:t>
      </w:r>
      <w:r>
        <w:rPr>
          <w:rFonts w:ascii="Times New Roman" w:hAnsi="Times New Roman"/>
          <w:b w:val="1"/>
          <w:sz w:val="24"/>
        </w:rPr>
        <w:t>й на 2023 год и плановый период 2024 и 2025 годов</w:t>
      </w:r>
    </w:p>
    <w:p w14:paraId="0F000000">
      <w:pPr>
        <w:spacing w:after="120" w:line="240" w:lineRule="auto"/>
        <w:ind/>
        <w:rPr>
          <w:rFonts w:ascii="Times New Roman" w:hAnsi="Times New Roman"/>
          <w:b w:val="1"/>
          <w:sz w:val="24"/>
        </w:rPr>
      </w:pPr>
    </w:p>
    <w:p w14:paraId="10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со статьей 179 Бюджетного кодекса Российской Федерации, Положением о бюджетном процессе в Муниципальном образовании муниципальный округ Семеновский, утвержденным Решением Муниципального </w:t>
      </w:r>
      <w:r>
        <w:rPr>
          <w:rFonts w:ascii="Times New Roman" w:hAnsi="Times New Roman"/>
          <w:sz w:val="24"/>
        </w:rPr>
        <w:t>совета Муниципального образования муниципальный округ Семеновский от 25.10.2022 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3.4, Положением «О порядке разработки, принятия и исполнения муниципальных программ Муниципального образования муниципальный округ Семеновский», утвержденным Постановлением Ме</w:t>
      </w:r>
      <w:r>
        <w:rPr>
          <w:rFonts w:ascii="Times New Roman" w:hAnsi="Times New Roman"/>
          <w:sz w:val="24"/>
        </w:rPr>
        <w:t>стной администрации Муниципального образования муниципальный округ Семеновский от 26.10.2020 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02-03/41, Местная администрация МО </w:t>
      </w:r>
      <w:r>
        <w:rPr>
          <w:rFonts w:ascii="Times New Roman" w:hAnsi="Times New Roman"/>
          <w:sz w:val="24"/>
        </w:rPr>
        <w:t>МО</w:t>
      </w:r>
      <w:r>
        <w:rPr>
          <w:rFonts w:ascii="Times New Roman" w:hAnsi="Times New Roman"/>
          <w:sz w:val="24"/>
        </w:rPr>
        <w:t xml:space="preserve"> Семеновский,</w:t>
      </w:r>
    </w:p>
    <w:p w14:paraId="11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12000000">
      <w:pPr>
        <w:spacing w:after="120" w:before="12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pacing w:val="40"/>
          <w:sz w:val="24"/>
        </w:rPr>
        <w:t>ПОСТАНОВЛЯЕТ:</w:t>
      </w:r>
    </w:p>
    <w:p w14:paraId="13000000">
      <w:pPr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Утвердить перечень муниципальных программ Муниципального образования муниципальный округ Семено</w:t>
      </w:r>
      <w:r>
        <w:rPr>
          <w:rFonts w:ascii="Times New Roman" w:hAnsi="Times New Roman"/>
          <w:sz w:val="24"/>
        </w:rPr>
        <w:t>вский на 2023 год</w:t>
      </w:r>
      <w:r>
        <w:rPr>
          <w:rFonts w:ascii="Times New Roman" w:hAnsi="Times New Roman"/>
          <w:sz w:val="24"/>
        </w:rPr>
        <w:t xml:space="preserve"> и плановый период 2024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2025 годов, согласно приложениям, к настоящему постановлению.</w:t>
      </w:r>
    </w:p>
    <w:p w14:paraId="14000000">
      <w:pPr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Утвердить </w:t>
      </w:r>
      <w:bookmarkStart w:id="1" w:name="_Hlk55223182"/>
      <w:r>
        <w:rPr>
          <w:rFonts w:ascii="Times New Roman" w:hAnsi="Times New Roman"/>
          <w:sz w:val="24"/>
        </w:rPr>
        <w:t>муниципальную программу мероприятий</w:t>
      </w:r>
      <w:bookmarkEnd w:id="1"/>
      <w:r>
        <w:rPr>
          <w:rFonts w:ascii="Times New Roman" w:hAnsi="Times New Roman"/>
          <w:sz w:val="24"/>
        </w:rPr>
        <w:t>, направленных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на решение вопроса местного значения по формированию архивных фондов органов местного само</w:t>
      </w:r>
      <w:r>
        <w:rPr>
          <w:rFonts w:ascii="Times New Roman" w:hAnsi="Times New Roman"/>
          <w:sz w:val="24"/>
        </w:rPr>
        <w:t>управления, муниципальных предприятий и учреждений, на 2023 год и плановый период 2024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2025 годов</w:t>
      </w:r>
      <w:r>
        <w:rPr>
          <w:rFonts w:ascii="Times New Roman" w:hAnsi="Times New Roman"/>
          <w:sz w:val="24"/>
        </w:rPr>
        <w:t xml:space="preserve"> (Приложение 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 к настоящему Постановлению);</w:t>
      </w:r>
    </w:p>
    <w:p w14:paraId="15000000">
      <w:pPr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Утвердить муниципальную программу мероприятий, направленных на решение вопроса местного значения по проведению </w:t>
      </w:r>
      <w:r>
        <w:rPr>
          <w:rFonts w:ascii="Times New Roman" w:hAnsi="Times New Roman"/>
          <w:sz w:val="24"/>
        </w:rPr>
        <w:t xml:space="preserve">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</w:t>
      </w:r>
      <w:r>
        <w:rPr>
          <w:rFonts w:ascii="Times New Roman" w:hAnsi="Times New Roman"/>
          <w:sz w:val="24"/>
        </w:rPr>
        <w:t>военных действий или вследствие этих действий на 2023</w:t>
      </w:r>
      <w:r>
        <w:rPr>
          <w:rFonts w:ascii="Times New Roman" w:hAnsi="Times New Roman"/>
          <w:sz w:val="24"/>
        </w:rPr>
        <w:t xml:space="preserve"> и плановый период 2024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2025 годов</w:t>
      </w:r>
      <w:r>
        <w:rPr>
          <w:rFonts w:ascii="Times New Roman" w:hAnsi="Times New Roman"/>
          <w:sz w:val="24"/>
        </w:rPr>
        <w:t xml:space="preserve"> (П</w:t>
      </w:r>
      <w:r>
        <w:rPr>
          <w:rFonts w:ascii="Times New Roman" w:hAnsi="Times New Roman"/>
          <w:sz w:val="24"/>
        </w:rPr>
        <w:t>риложение 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 к настоящему Постановлению);</w:t>
      </w:r>
    </w:p>
    <w:p w14:paraId="16000000">
      <w:pPr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Утвердить муниципальную программу мероприятий, направленных на решение вопроса местного значения по участию в деятельности по профилактике правонарушений на территории Муниципального образования муниципальный окру</w:t>
      </w:r>
      <w:r>
        <w:rPr>
          <w:rFonts w:ascii="Times New Roman" w:hAnsi="Times New Roman"/>
          <w:sz w:val="24"/>
        </w:rPr>
        <w:t xml:space="preserve">г Семеновский в соответствии с федеральным законодательством и законодательством Санкт-Петербурга, а так же профилактике  дорожно-транспортного травматизма на территории МО </w:t>
      </w:r>
      <w:r>
        <w:rPr>
          <w:rFonts w:ascii="Times New Roman" w:hAnsi="Times New Roman"/>
          <w:sz w:val="24"/>
        </w:rPr>
        <w:t>МО</w:t>
      </w:r>
      <w:r>
        <w:rPr>
          <w:rFonts w:ascii="Times New Roman" w:hAnsi="Times New Roman"/>
          <w:sz w:val="24"/>
        </w:rPr>
        <w:t xml:space="preserve"> Семеновский, включая размещение, содержание и ремонт искусственных неровностей н</w:t>
      </w:r>
      <w:r>
        <w:rPr>
          <w:rFonts w:ascii="Times New Roman" w:hAnsi="Times New Roman"/>
          <w:sz w:val="24"/>
        </w:rPr>
        <w:t>а 2023 год и плановый период 2024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2025 годов</w:t>
      </w:r>
      <w:r>
        <w:rPr>
          <w:rFonts w:ascii="Times New Roman" w:hAnsi="Times New Roman"/>
          <w:sz w:val="24"/>
        </w:rPr>
        <w:t xml:space="preserve"> (Приложение 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 к настоящему Постановлению);</w:t>
      </w:r>
    </w:p>
    <w:p w14:paraId="17000000">
      <w:pPr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Утвердить муниципальную программу </w:t>
      </w:r>
      <w:bookmarkStart w:id="2" w:name="_Hlk56086634"/>
      <w:r>
        <w:rPr>
          <w:rFonts w:ascii="Times New Roman" w:hAnsi="Times New Roman"/>
          <w:sz w:val="24"/>
        </w:rPr>
        <w:t>мероприятий, направленных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на решение вопроса местного значения по участию в профилактике терроризма и экстремизма, а также в миним</w:t>
      </w:r>
      <w:r>
        <w:rPr>
          <w:rFonts w:ascii="Times New Roman" w:hAnsi="Times New Roman"/>
          <w:sz w:val="24"/>
        </w:rPr>
        <w:t>изации и (или) ликвидации последствий их проявлений на территории Муниципального образования муниципальный округ Семеновский в форме и порядке, установленных федеральным законодательством и законодательством Санкт-Петербурга на 2023 год</w:t>
      </w:r>
      <w:r>
        <w:rPr>
          <w:rFonts w:ascii="Times New Roman" w:hAnsi="Times New Roman"/>
          <w:sz w:val="24"/>
        </w:rPr>
        <w:t xml:space="preserve"> и плановый период </w:t>
      </w:r>
      <w:r>
        <w:rPr>
          <w:rFonts w:ascii="Times New Roman" w:hAnsi="Times New Roman"/>
          <w:sz w:val="24"/>
        </w:rPr>
        <w:t>2024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2025 годов</w:t>
      </w:r>
      <w:r>
        <w:rPr>
          <w:rFonts w:ascii="Times New Roman" w:hAnsi="Times New Roman"/>
          <w:sz w:val="24"/>
        </w:rPr>
        <w:t xml:space="preserve"> </w:t>
      </w:r>
      <w:bookmarkEnd w:id="2"/>
      <w:r>
        <w:rPr>
          <w:rFonts w:ascii="Times New Roman" w:hAnsi="Times New Roman"/>
          <w:sz w:val="24"/>
        </w:rPr>
        <w:t>(Приложение 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 к настоящему Постановлению);</w:t>
      </w:r>
    </w:p>
    <w:p w14:paraId="18000000">
      <w:pPr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Утвердить муниципальную программу мероприятий, направленных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на решение вопроса местного значения по участию в установленном порядке в мероприятиях по профилактике незаконного потребления наркот</w:t>
      </w:r>
      <w:r>
        <w:rPr>
          <w:rFonts w:ascii="Times New Roman" w:hAnsi="Times New Roman"/>
          <w:sz w:val="24"/>
        </w:rPr>
        <w:t>ических средств и психотропных веществ, наркомании в Санкт-Петербурге на 2023 год и плановый период 2024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2025 годов</w:t>
      </w:r>
      <w:r>
        <w:rPr>
          <w:rFonts w:ascii="Times New Roman" w:hAnsi="Times New Roman"/>
          <w:sz w:val="24"/>
        </w:rPr>
        <w:t xml:space="preserve"> (Приложение 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5 к настоящему Постановлению);</w:t>
      </w:r>
    </w:p>
    <w:p w14:paraId="19000000">
      <w:pPr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Утвердить муниципальную программу мероприятий, направленных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на решение вопроса местного значе</w:t>
      </w:r>
      <w:r>
        <w:rPr>
          <w:rFonts w:ascii="Times New Roman" w:hAnsi="Times New Roman"/>
          <w:sz w:val="24"/>
        </w:rPr>
        <w:t>ния по участию в организации и финансировании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</w:t>
      </w:r>
      <w:r>
        <w:rPr>
          <w:rFonts w:ascii="Times New Roman" w:hAnsi="Times New Roman"/>
          <w:sz w:val="24"/>
        </w:rPr>
        <w:t>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ярмарок вакансий и учебных рабочих мест на 2023 год</w:t>
      </w:r>
      <w:r>
        <w:rPr>
          <w:rFonts w:ascii="Times New Roman" w:hAnsi="Times New Roman"/>
          <w:sz w:val="24"/>
        </w:rPr>
        <w:t xml:space="preserve"> и плановый период 2024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2025 годов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(Приложение 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6 к настоящему Постановлению);</w:t>
      </w:r>
    </w:p>
    <w:p w14:paraId="1A000000">
      <w:pPr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Утвердить муниципальную программу мероприятий, направленных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на решение вопроса местного значения по осуществлению благоустройства территории Муниципального образования муниципальный округ Семеновский на 2023 год</w:t>
      </w:r>
      <w:r>
        <w:rPr>
          <w:rFonts w:ascii="Times New Roman" w:hAnsi="Times New Roman"/>
          <w:sz w:val="24"/>
        </w:rPr>
        <w:t xml:space="preserve"> и плановый период 2024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2025 годов</w:t>
      </w:r>
      <w:r>
        <w:rPr>
          <w:rFonts w:ascii="Times New Roman" w:hAnsi="Times New Roman"/>
          <w:sz w:val="24"/>
        </w:rPr>
        <w:t xml:space="preserve"> (Приложение 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7 к настоящему Постановлению);</w:t>
      </w:r>
    </w:p>
    <w:p w14:paraId="1B000000">
      <w:pPr>
        <w:pStyle w:val="Style_3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</w:t>
      </w:r>
      <w:r>
        <w:rPr>
          <w:rFonts w:ascii="Times New Roman" w:hAnsi="Times New Roman"/>
          <w:sz w:val="24"/>
        </w:rPr>
        <w:t>Утвердить муниципальную программу мероприятий, направленных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на решение вопроса местного значения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</w:t>
      </w:r>
      <w:r>
        <w:rPr>
          <w:rFonts w:ascii="Times New Roman" w:hAnsi="Times New Roman"/>
          <w:sz w:val="24"/>
        </w:rPr>
        <w:t>самоуправления, депутатов муниципальных сов</w:t>
      </w:r>
      <w:r>
        <w:rPr>
          <w:rFonts w:ascii="Times New Roman" w:hAnsi="Times New Roman"/>
          <w:sz w:val="24"/>
        </w:rPr>
        <w:t>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</w:t>
      </w:r>
      <w:r>
        <w:rPr>
          <w:rFonts w:ascii="Times New Roman" w:hAnsi="Times New Roman"/>
          <w:sz w:val="24"/>
        </w:rPr>
        <w:t>ской Федерации о муниципальной службе на 2023 год и плановый период 2024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2025 годов</w:t>
      </w:r>
      <w:r>
        <w:rPr>
          <w:rFonts w:ascii="Times New Roman" w:hAnsi="Times New Roman"/>
          <w:sz w:val="24"/>
        </w:rPr>
        <w:t xml:space="preserve"> (Приложение 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8 к настоящему Постановлению);</w:t>
      </w:r>
    </w:p>
    <w:p w14:paraId="1C000000">
      <w:pPr>
        <w:pStyle w:val="Style_3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</w:t>
      </w:r>
      <w:r>
        <w:rPr>
          <w:rFonts w:ascii="Times New Roman" w:hAnsi="Times New Roman"/>
          <w:sz w:val="24"/>
        </w:rPr>
        <w:t>Утвердить муниципальную программу мероприятий, направленных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на решение вопроса местного значения по проведению работ по военно-патриотическому воспитанию граждан, проживающих на территории Муниципального образования муниципальный округ Семеновский на 2023 год и плановый </w:t>
      </w:r>
      <w:r>
        <w:rPr>
          <w:rFonts w:ascii="Times New Roman" w:hAnsi="Times New Roman"/>
          <w:sz w:val="24"/>
        </w:rPr>
        <w:t>период 2024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2025 годов</w:t>
      </w:r>
      <w:r>
        <w:rPr>
          <w:rFonts w:ascii="Times New Roman" w:hAnsi="Times New Roman"/>
          <w:sz w:val="24"/>
        </w:rPr>
        <w:t xml:space="preserve"> (Приложение 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9 к на</w:t>
      </w:r>
      <w:r>
        <w:rPr>
          <w:rFonts w:ascii="Times New Roman" w:hAnsi="Times New Roman"/>
          <w:sz w:val="24"/>
        </w:rPr>
        <w:t>стоящему Постановлению);</w:t>
      </w:r>
    </w:p>
    <w:p w14:paraId="1D000000">
      <w:pPr>
        <w:pStyle w:val="Style_3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</w:t>
      </w:r>
      <w:r>
        <w:rPr>
          <w:rFonts w:ascii="Times New Roman" w:hAnsi="Times New Roman"/>
          <w:sz w:val="24"/>
        </w:rPr>
        <w:t>Утвердить муниципальную программу мероприятий, направленных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на решение вопроса местного значения по проведению мероприятий, направленных на решение местного значения по организации  и проведению местных и участию в организации и пр</w:t>
      </w:r>
      <w:r>
        <w:rPr>
          <w:rFonts w:ascii="Times New Roman" w:hAnsi="Times New Roman"/>
          <w:sz w:val="24"/>
        </w:rPr>
        <w:t>оведении городских праздничных и иных зрелищных мероприятий на территории Муниципального образования муниципальный округ Семеновский, а так же проведению мероприятий по сохранению и развитию местных традиций и обрядов на 2023 год и плановый период 2024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25 годов</w:t>
      </w:r>
      <w:r>
        <w:rPr>
          <w:rFonts w:ascii="Times New Roman" w:hAnsi="Times New Roman"/>
          <w:sz w:val="24"/>
        </w:rPr>
        <w:t xml:space="preserve"> (Приложение 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10 к настоящему Постановлению);</w:t>
      </w:r>
    </w:p>
    <w:p w14:paraId="1E000000">
      <w:pPr>
        <w:pStyle w:val="Style_3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</w:t>
      </w:r>
      <w:r>
        <w:rPr>
          <w:rFonts w:ascii="Times New Roman" w:hAnsi="Times New Roman"/>
          <w:sz w:val="24"/>
        </w:rPr>
        <w:t xml:space="preserve">Утвердить муниципальную программу мероприятий, </w:t>
      </w:r>
      <w:bookmarkStart w:id="3" w:name="_Hlk54686987"/>
      <w:r>
        <w:rPr>
          <w:rFonts w:ascii="Times New Roman" w:hAnsi="Times New Roman"/>
          <w:sz w:val="24"/>
        </w:rPr>
        <w:t>направленных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на решение вопроса местного значения </w:t>
      </w:r>
      <w:bookmarkEnd w:id="3"/>
      <w:r>
        <w:rPr>
          <w:rFonts w:ascii="Times New Roman" w:hAnsi="Times New Roman"/>
          <w:sz w:val="24"/>
        </w:rPr>
        <w:t>по обеспечению условий для развития на территории Муниципального образования физической культуры и массо</w:t>
      </w:r>
      <w:r>
        <w:rPr>
          <w:rFonts w:ascii="Times New Roman" w:hAnsi="Times New Roman"/>
          <w:sz w:val="24"/>
        </w:rPr>
        <w:t>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 муниципальный округ Семеновский на 2023 год  и плановый период 2024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2025 годов (Прило</w:t>
      </w:r>
      <w:r>
        <w:rPr>
          <w:rFonts w:ascii="Times New Roman" w:hAnsi="Times New Roman"/>
          <w:sz w:val="24"/>
        </w:rPr>
        <w:t>жение 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11 к настоящему Постановлению);</w:t>
      </w:r>
    </w:p>
    <w:p w14:paraId="1F000000">
      <w:pPr>
        <w:pStyle w:val="Style_3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</w:t>
      </w:r>
      <w:r>
        <w:rPr>
          <w:rFonts w:ascii="Times New Roman" w:hAnsi="Times New Roman"/>
          <w:sz w:val="24"/>
        </w:rPr>
        <w:t>Утвердить муниципальную программу мероприятий, направленных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на решение вопроса местного значения по учреждению печатного средства массовой информации для опубликования муниципальных правовых актов, обсуждения проектов</w:t>
      </w:r>
      <w:r>
        <w:rPr>
          <w:rFonts w:ascii="Times New Roman" w:hAnsi="Times New Roman"/>
          <w:sz w:val="24"/>
        </w:rPr>
        <w:t xml:space="preserve"> муниципальных правовых актов по вопросам местного значения, доведения до сведения жителей Муниципального образования муниципальный округ Семеновский, официальной информации о социально-экономическом и культурном развитии муниципального образования, о разв</w:t>
      </w:r>
      <w:r>
        <w:rPr>
          <w:rFonts w:ascii="Times New Roman" w:hAnsi="Times New Roman"/>
          <w:sz w:val="24"/>
        </w:rPr>
        <w:t>итии его общественной инфраструктуры и иной официальной информации на 2023 год и плановый период 2024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2025 годов (Приложение 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12 к настоящему Постановлению);</w:t>
      </w:r>
    </w:p>
    <w:p w14:paraId="20000000">
      <w:pPr>
        <w:pStyle w:val="Style_3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14. </w:t>
      </w:r>
      <w:r>
        <w:rPr>
          <w:rFonts w:ascii="Times New Roman" w:hAnsi="Times New Roman"/>
          <w:sz w:val="24"/>
        </w:rPr>
        <w:t xml:space="preserve">Утвердить муниципальную программу мероприятий, направленных на решение вопроса местного значения </w:t>
      </w:r>
      <w:r>
        <w:rPr>
          <w:rFonts w:ascii="Times New Roman" w:hAnsi="Times New Roman"/>
          <w:sz w:val="24"/>
        </w:rPr>
        <w:t xml:space="preserve">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муниципальный округ Семеновский </w:t>
      </w:r>
      <w:r>
        <w:rPr>
          <w:rFonts w:ascii="Times New Roman" w:hAnsi="Times New Roman"/>
          <w:sz w:val="24"/>
        </w:rPr>
        <w:t>на 2023 год и плановый период 2024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2025 </w:t>
      </w:r>
      <w:r>
        <w:rPr>
          <w:rFonts w:ascii="Times New Roman" w:hAnsi="Times New Roman"/>
          <w:sz w:val="24"/>
        </w:rPr>
        <w:t>годов (</w:t>
      </w:r>
      <w:r>
        <w:rPr>
          <w:rFonts w:ascii="Times New Roman" w:hAnsi="Times New Roman"/>
          <w:sz w:val="24"/>
        </w:rPr>
        <w:t>Приложение 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13 к настоящему постановлению);</w:t>
      </w:r>
    </w:p>
    <w:p w14:paraId="21000000">
      <w:pPr>
        <w:pStyle w:val="Style_3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15. </w:t>
      </w:r>
      <w:r>
        <w:rPr>
          <w:rFonts w:ascii="Times New Roman" w:hAnsi="Times New Roman"/>
          <w:sz w:val="24"/>
        </w:rPr>
        <w:t>Утвердить муниципальную программу мероприятий, направленных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на решение вопроса местного значения по организации и проведению досуговых мероприятий для жителей Муни</w:t>
      </w:r>
      <w:r>
        <w:rPr>
          <w:rFonts w:ascii="Times New Roman" w:hAnsi="Times New Roman"/>
          <w:sz w:val="24"/>
        </w:rPr>
        <w:t>ципального образования муниципальный округ Семеновский на 2023 год и плановый период 2024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2025 (Приложение 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14 к настоящему Постановлению);</w:t>
      </w:r>
    </w:p>
    <w:p w14:paraId="22000000">
      <w:pPr>
        <w:pStyle w:val="Style_3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16. </w:t>
      </w:r>
      <w:r>
        <w:rPr>
          <w:rFonts w:ascii="Times New Roman" w:hAnsi="Times New Roman"/>
          <w:sz w:val="24"/>
        </w:rPr>
        <w:t>Утвердить муниципальную программу мероприятий, направленных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на решение вопроса местного значения по защите прав пот</w:t>
      </w:r>
      <w:r>
        <w:rPr>
          <w:rFonts w:ascii="Times New Roman" w:hAnsi="Times New Roman"/>
          <w:sz w:val="24"/>
        </w:rPr>
        <w:t>ребителей Муниципального образования муниципальный округ Семеновский на 2023 год и плановый период 2024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2025 годов (Приложение № 15 к настоящему Постановлению);</w:t>
      </w:r>
    </w:p>
    <w:p w14:paraId="23000000">
      <w:pPr>
        <w:pStyle w:val="Style_3"/>
        <w:ind w:firstLine="567" w:lef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17. Постановление МА МО МО Семеновский № 02-03/19 от 08.11.2022 года</w:t>
      </w:r>
      <w:r>
        <w:rPr>
          <w:rFonts w:ascii="Times New Roman" w:hAnsi="Times New Roman"/>
          <w:b w:val="0"/>
          <w:sz w:val="24"/>
        </w:rPr>
        <w:t xml:space="preserve"> «</w:t>
      </w:r>
      <w:r>
        <w:rPr>
          <w:rFonts w:ascii="Times New Roman" w:hAnsi="Times New Roman"/>
          <w:b w:val="0"/>
          <w:sz w:val="24"/>
        </w:rPr>
        <w:t xml:space="preserve">Об утверждении перечня муниципальных программ </w:t>
      </w:r>
      <w:r>
        <w:rPr>
          <w:rFonts w:ascii="Times New Roman" w:hAnsi="Times New Roman"/>
          <w:b w:val="0"/>
          <w:sz w:val="24"/>
        </w:rPr>
        <w:t xml:space="preserve">Муниципального образования муниципальный округ </w:t>
      </w:r>
      <w:r>
        <w:rPr>
          <w:rFonts w:ascii="Times New Roman" w:hAnsi="Times New Roman"/>
          <w:b w:val="0"/>
          <w:sz w:val="24"/>
        </w:rPr>
        <w:t>Семеновски</w:t>
      </w:r>
      <w:r>
        <w:rPr>
          <w:rFonts w:ascii="Times New Roman" w:hAnsi="Times New Roman"/>
          <w:b w:val="0"/>
          <w:sz w:val="24"/>
        </w:rPr>
        <w:t>й на 2023 год и плановый период 2024 и 2025 годов»</w:t>
      </w:r>
      <w:r>
        <w:rPr>
          <w:rFonts w:ascii="Times New Roman" w:hAnsi="Times New Roman"/>
          <w:sz w:val="24"/>
        </w:rPr>
        <w:t xml:space="preserve"> признать утратившим силу.</w:t>
      </w:r>
    </w:p>
    <w:p w14:paraId="24000000">
      <w:pPr>
        <w:pStyle w:val="Style_3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настоящему Постановлению прилагаются и являются его неотъемлемой частью:</w:t>
      </w:r>
    </w:p>
    <w:p w14:paraId="25000000">
      <w:pPr>
        <w:pStyle w:val="Style_3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Приложения 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1-15 на</w:t>
      </w:r>
      <w:r>
        <w:rPr>
          <w:rFonts w:ascii="Times New Roman" w:hAnsi="Times New Roman"/>
          <w:sz w:val="24"/>
        </w:rPr>
        <w:t xml:space="preserve"> ___ л.</w:t>
      </w:r>
    </w:p>
    <w:p w14:paraId="26000000">
      <w:pPr>
        <w:pStyle w:val="Style_3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Постановление вступает в силу с момента подписания и подлежит официальному опубликованию.</w:t>
      </w:r>
    </w:p>
    <w:p w14:paraId="27000000">
      <w:pPr>
        <w:pStyle w:val="Style_3"/>
        <w:ind w:firstLine="567" w:left="0"/>
        <w:jc w:val="both"/>
        <w:rPr>
          <w:rFonts w:ascii="Times New Roman" w:hAnsi="Times New Roman"/>
          <w:sz w:val="24"/>
        </w:rPr>
      </w:pPr>
    </w:p>
    <w:p w14:paraId="28000000">
      <w:pPr>
        <w:pStyle w:val="Style_3"/>
        <w:ind w:firstLine="567" w:left="0"/>
        <w:jc w:val="both"/>
        <w:rPr>
          <w:rFonts w:ascii="Times New Roman" w:hAnsi="Times New Roman"/>
          <w:sz w:val="24"/>
        </w:rPr>
      </w:pPr>
    </w:p>
    <w:p w14:paraId="29000000">
      <w:pPr>
        <w:pStyle w:val="Style_3"/>
        <w:ind w:firstLine="567" w:lef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Глава МА МО </w:t>
      </w:r>
      <w:r>
        <w:rPr>
          <w:rFonts w:ascii="Times New Roman" w:hAnsi="Times New Roman"/>
          <w:b w:val="1"/>
          <w:sz w:val="24"/>
        </w:rPr>
        <w:t>МО</w:t>
      </w:r>
      <w:r>
        <w:rPr>
          <w:rFonts w:ascii="Times New Roman" w:hAnsi="Times New Roman"/>
          <w:b w:val="1"/>
          <w:sz w:val="24"/>
        </w:rPr>
        <w:t xml:space="preserve"> Семеновский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                                                     С.А.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Лаптев</w:t>
      </w:r>
    </w:p>
    <w:p w14:paraId="2A000000">
      <w:pPr>
        <w:rPr>
          <w:rFonts w:ascii="Times New Roman" w:hAnsi="Times New Roman"/>
          <w:sz w:val="26"/>
        </w:rPr>
      </w:pPr>
      <w:bookmarkStart w:id="4" w:name="_GoBack"/>
      <w:bookmarkEnd w:id="4"/>
    </w:p>
    <w:sectPr>
      <w:footerReference r:id="rId1" w:type="default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900"/>
      </w:pPr>
      <w:rPr>
        <w:rFonts w:ascii="Times New Roman" w:hAnsi="Times New Roman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4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4_ch"/>
    <w:link w:val="Style_10"/>
    <w:rPr>
      <w:rFonts w:ascii="Segoe UI" w:hAnsi="Segoe UI"/>
      <w:sz w:val="18"/>
    </w:rPr>
  </w:style>
  <w:style w:styleId="Style_11" w:type="paragraph">
    <w:name w:val="Гиперссылка1"/>
    <w:basedOn w:val="Style_12"/>
    <w:link w:val="Style_11_ch"/>
    <w:rPr>
      <w:color w:themeColor="hyperlink" w:val="0563C1"/>
      <w:u w:val="single"/>
    </w:rPr>
  </w:style>
  <w:style w:styleId="Style_11_ch" w:type="character">
    <w:name w:val="Гиперссылка1"/>
    <w:basedOn w:val="Style_12_ch"/>
    <w:link w:val="Style_11"/>
    <w:rPr>
      <w:color w:themeColor="hyperlink" w:val="0563C1"/>
      <w:u w:val="single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spacing w:after="200" w:line="276" w:lineRule="auto"/>
      <w:ind/>
    </w:pPr>
    <w:rPr>
      <w:rFonts w:ascii="Calibri" w:hAnsi="Calibri"/>
    </w:rPr>
  </w:style>
  <w:style w:styleId="Style_1_ch" w:type="character">
    <w:name w:val="footer"/>
    <w:basedOn w:val="Style_4_ch"/>
    <w:link w:val="Style_1"/>
    <w:rPr>
      <w:rFonts w:ascii="Calibri" w:hAnsi="Calibri"/>
    </w:rPr>
  </w:style>
  <w:style w:styleId="Style_13" w:type="paragraph">
    <w:name w:val="toc 3"/>
    <w:next w:val="Style_4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List Paragraph"/>
    <w:basedOn w:val="Style_4"/>
    <w:link w:val="Style_14_ch"/>
    <w:pPr>
      <w:ind w:firstLine="0" w:left="720"/>
      <w:contextualSpacing w:val="1"/>
    </w:pPr>
  </w:style>
  <w:style w:styleId="Style_14_ch" w:type="character">
    <w:name w:val="List Paragraph"/>
    <w:basedOn w:val="Style_4_ch"/>
    <w:link w:val="Style_14"/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4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Unresolved Mention"/>
    <w:basedOn w:val="Style_12"/>
    <w:link w:val="Style_21_ch"/>
    <w:rPr>
      <w:color w:val="605E5C"/>
      <w:shd w:fill="E1DFDD" w:val="clear"/>
    </w:rPr>
  </w:style>
  <w:style w:styleId="Style_21_ch" w:type="character">
    <w:name w:val="Unresolved Mention"/>
    <w:basedOn w:val="Style_12_ch"/>
    <w:link w:val="Style_21"/>
    <w:rPr>
      <w:color w:val="605E5C"/>
      <w:shd w:fill="E1DFDD" w:val="clear"/>
    </w:rPr>
  </w:style>
  <w:style w:styleId="Style_22" w:type="paragraph">
    <w:name w:val="toc 9"/>
    <w:next w:val="Style_4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4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Обычный1"/>
    <w:link w:val="Style_24_ch"/>
  </w:style>
  <w:style w:styleId="Style_24_ch" w:type="character">
    <w:name w:val="Обычный1"/>
    <w:link w:val="Style_24"/>
  </w:style>
  <w:style w:styleId="Style_25" w:type="paragraph">
    <w:name w:val="toc 5"/>
    <w:next w:val="Style_4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Subtitle"/>
    <w:next w:val="Style_4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3" w:type="paragraph">
    <w:name w:val="No Spacing"/>
    <w:link w:val="Style_3_ch"/>
    <w:pPr>
      <w:spacing w:after="0" w:line="240" w:lineRule="auto"/>
      <w:ind/>
    </w:pPr>
  </w:style>
  <w:style w:styleId="Style_3_ch" w:type="character">
    <w:name w:val="No Spacing"/>
    <w:link w:val="Style_3"/>
  </w:style>
  <w:style w:styleId="Style_28" w:type="paragraph">
    <w:name w:val="Title"/>
    <w:next w:val="Style_4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4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4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2022-12-27T08:22:19Z</dcterms:modified>
</cp:coreProperties>
</file>