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10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4000000">
      <w:pPr>
        <w:pStyle w:val="Style_2"/>
        <w:spacing w:before="0"/>
        <w:ind w:firstLine="0" w:left="0"/>
        <w:jc w:val="right"/>
        <w:rPr>
          <w:b w:val="0"/>
          <w:sz w:val="22"/>
        </w:rPr>
      </w:pPr>
      <w:r>
        <w:rPr>
          <w:b w:val="0"/>
          <w:i w:val="1"/>
          <w:sz w:val="22"/>
        </w:rPr>
        <w:t>№ 02-03/25</w:t>
      </w:r>
      <w:r>
        <w:rPr>
          <w:b w:val="0"/>
          <w:i w:val="1"/>
          <w:sz w:val="22"/>
        </w:rPr>
        <w:t xml:space="preserve"> </w:t>
      </w:r>
      <w:r>
        <w:rPr>
          <w:b w:val="0"/>
          <w:i w:val="1"/>
          <w:sz w:val="22"/>
        </w:rPr>
        <w:t>от 08 декабря.2022г</w:t>
      </w:r>
    </w:p>
    <w:p w14:paraId="05000000">
      <w:pPr>
        <w:ind/>
        <w:jc w:val="right"/>
        <w:rPr>
          <w:b w:val="1"/>
          <w:i w:val="1"/>
        </w:rPr>
      </w:pPr>
    </w:p>
    <w:p w14:paraId="06000000">
      <w:pPr>
        <w:ind/>
        <w:jc w:val="right"/>
        <w:rPr>
          <w:b w:val="1"/>
          <w:i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8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мероприятий, направленных на решение вопроса местного значения по проведению мероприятий, направленных на решение местного значения по организации и проведению местных и участию в организации и проведении городских праздничных и иных зрелищных мероприятий на территории Муниципального образования муниципальный округ Семеновский, а также проведению мероприятий по сохранению и развитию местных традиций и обрядов, на 2023 и плановый период 2024 и 2025 годов.</w:t>
      </w:r>
    </w:p>
    <w:p w14:paraId="09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I.</w:t>
      </w:r>
      <w:r>
        <w:rPr>
          <w:b w:val="1"/>
        </w:rPr>
        <w:tab/>
      </w:r>
      <w:r>
        <w:t>ПАСПОРТ</w:t>
      </w:r>
    </w:p>
    <w:tbl>
      <w:tblPr>
        <w:tblStyle w:val="Style_3"/>
        <w:tblInd w:type="dxa" w:w="-100"/>
        <w:tblLayout w:type="fixed"/>
        <w:tblCellMar>
          <w:left w:type="dxa" w:w="0"/>
          <w:right w:type="dxa" w:w="0"/>
        </w:tblCellMar>
      </w:tblPr>
      <w:tblGrid>
        <w:gridCol w:w="381"/>
        <w:gridCol w:w="2617"/>
        <w:gridCol w:w="11446"/>
      </w:tblGrid>
      <w:tr>
        <w:trPr>
          <w:trHeight w:hRule="atLeast" w:val="1213"/>
        </w:trPr>
        <w:tc>
          <w:tcPr>
            <w:tcW w:type="dxa" w:w="38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61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4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00000">
            <w:pPr>
              <w:ind/>
              <w:jc w:val="both"/>
            </w:pPr>
            <w:r>
              <w:t>Муниципальная программа мероприятий, направленных на решение вопроса местного значения по проведению мероприятий, направленных на решение местного значения по организации и проведению местных и участию в организации и проведении городских праздничных и иных зрелищных мероприятий на территории Муниципального образования муниципальный округ Семеновский, а также проведению мероприятий по сохранению и развитию местных традиций и обрядов на 2023</w:t>
            </w:r>
            <w:r>
              <w:t xml:space="preserve"> </w:t>
            </w:r>
            <w:r>
              <w:t>год  и плановый период 2024 и 2025 годов (далее – Программа).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617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44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00000">
            <w:pPr>
              <w:ind w:firstLine="170" w:left="0"/>
              <w:jc w:val="both"/>
            </w:pPr>
            <w:r>
              <w:t>Местная администрация Муниципального образования 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617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44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единого культурного пространства на территории муниципального образования;</w:t>
            </w:r>
          </w:p>
          <w:p w14:paraId="13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организации досуга и культурного времяпровождения жителей муниципального образования;</w:t>
            </w:r>
          </w:p>
          <w:p w14:paraId="14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культурного наследия и развитие культурного потенциала жителей муниципального образования;</w:t>
            </w:r>
          </w:p>
          <w:p w14:paraId="15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культурных связей между поколениями;</w:t>
            </w:r>
          </w:p>
          <w:p w14:paraId="16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жизни жителей муниципального образования;</w:t>
            </w:r>
          </w:p>
          <w:p w14:paraId="17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социальной напряженности путём участия пенсионеров и инвалидов в культурно – досуговых мероприятиях;</w:t>
            </w:r>
          </w:p>
          <w:p w14:paraId="18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устойчивого внимания к нуждам и запросам граждан пожилого возраста;</w:t>
            </w:r>
          </w:p>
          <w:p w14:paraId="19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организованно-воспитательной работы с детьми и подростками в целях развития чувства стремления к здоровому и духовному образу жизни, отвлечения данной категории от негативных поступков;</w:t>
            </w:r>
          </w:p>
          <w:p w14:paraId="1A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кругозора детей и подростков округа, формирование навыков общения и работы вне учебного коллектива;</w:t>
            </w:r>
          </w:p>
          <w:p w14:paraId="1B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созидательного мировоззрения у детей и подростков, развитие и укрепление навыков творческого мышления и восприятия мира;</w:t>
            </w:r>
          </w:p>
          <w:p w14:paraId="1C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</w:pPr>
            <w:r>
              <w:rPr>
                <w:rFonts w:ascii="Times New Roman" w:hAnsi="Times New Roman"/>
              </w:rPr>
              <w:t>Увеличение количества мероприятий по организации и проведению культурных мероприятий для жителей Муниципального образования.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617"/>
            <w:tcBorders>
              <w:lef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00000">
            <w:r>
              <w:rPr>
                <w:b w:val="1"/>
              </w:rPr>
              <w:t xml:space="preserve">Сроки реализации </w:t>
            </w:r>
            <w:r>
              <w:rPr>
                <w:b w:val="1"/>
              </w:rPr>
              <w:t>Программы</w:t>
            </w:r>
          </w:p>
        </w:tc>
        <w:tc>
          <w:tcPr>
            <w:tcW w:type="dxa" w:w="11446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ind w:firstLine="170" w:left="0"/>
              <w:jc w:val="both"/>
            </w:pPr>
            <w:r>
              <w:t xml:space="preserve">2023 год и плановый период 2024 </w:t>
            </w:r>
            <w:r>
              <w:t>и 2025</w:t>
            </w:r>
            <w:r>
              <w:t xml:space="preserve"> годов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61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4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0" w:left="5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23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0" w:left="5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24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0" w:left="5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25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0" w:left="514"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617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44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культурного наследия и развития культурного потенциала населения;</w:t>
            </w:r>
          </w:p>
          <w:p w14:paraId="29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культурных связей между поколениями;</w:t>
            </w:r>
          </w:p>
          <w:p w14:paraId="2A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нравственности и эстетического воспитания жителей, в первую очередь детей и молодежи;</w:t>
            </w:r>
          </w:p>
          <w:p w14:paraId="2B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жителей муниципального образования пожилого возраста в доступности посещения концертов, праздничных мероприятий на территории муниципального образования;</w:t>
            </w:r>
          </w:p>
          <w:p w14:paraId="2C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национальных культур и языков народов, проживающих на территории муниципального образования.</w:t>
            </w:r>
          </w:p>
          <w:p w14:paraId="2D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нравственного, духовного и культурное развития всех групп населения муниципального образования.</w:t>
            </w:r>
          </w:p>
          <w:p w14:paraId="2E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Удовлетворение потребностей жителей муниципального образования в доступности праздничных и иных зрелищных мероприятий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617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rPr>
                <w:b w:val="1"/>
              </w:rPr>
            </w:pPr>
            <w:r>
              <w:rPr>
                <w:b w:val="1"/>
              </w:rPr>
              <w:t>Общий объем</w:t>
            </w:r>
          </w:p>
          <w:p w14:paraId="31000000">
            <w:pPr>
              <w:rPr>
                <w:b w:val="1"/>
              </w:rPr>
            </w:pPr>
            <w:r>
              <w:rPr>
                <w:b w:val="1"/>
              </w:rPr>
              <w:t>финансирования и</w:t>
            </w:r>
          </w:p>
          <w:p w14:paraId="32000000">
            <w:pPr>
              <w:rPr>
                <w:b w:val="1"/>
              </w:rPr>
            </w:pPr>
            <w:r>
              <w:rPr>
                <w:b w:val="1"/>
              </w:rPr>
              <w:t>источники</w:t>
            </w:r>
          </w:p>
          <w:p w14:paraId="33000000">
            <w:pPr>
              <w:rPr>
                <w:b w:val="1"/>
              </w:rPr>
            </w:pPr>
            <w:r>
              <w:rPr>
                <w:b w:val="1"/>
              </w:rPr>
              <w:t>финансирования</w:t>
            </w:r>
          </w:p>
          <w:p w14:paraId="34000000">
            <w:pPr>
              <w:rPr>
                <w:b w:val="1"/>
              </w:rPr>
            </w:pPr>
            <w:r>
              <w:rPr>
                <w:b w:val="1"/>
              </w:rPr>
              <w:t>муниципальной</w:t>
            </w:r>
          </w:p>
          <w:p w14:paraId="35000000">
            <w:pPr>
              <w:rPr>
                <w:b w:val="1"/>
              </w:rPr>
            </w:pPr>
            <w:r>
              <w:rPr>
                <w:b w:val="1"/>
              </w:rPr>
              <w:t>программы, в том</w:t>
            </w:r>
          </w:p>
          <w:p w14:paraId="36000000">
            <w:r>
              <w:rPr>
                <w:b w:val="1"/>
              </w:rPr>
              <w:t>числе по годам</w:t>
            </w:r>
          </w:p>
        </w:tc>
        <w:tc>
          <w:tcPr>
            <w:tcW w:type="dxa" w:w="1144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00000">
            <w:pPr>
              <w:ind w:firstLine="170" w:left="0"/>
              <w:jc w:val="both"/>
            </w:pPr>
            <w:r>
              <w:rPr>
                <w:sz w:val="24"/>
              </w:rPr>
              <w:t xml:space="preserve">Финансирование программы осуществляется за счет средств местного бюджета МО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 xml:space="preserve"> Семеновский</w:t>
            </w:r>
            <w:r>
              <w:t xml:space="preserve"> 4500000200 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  <w:p w14:paraId="38000000">
            <w:r>
              <w:t xml:space="preserve">Всего по программе – 5 </w:t>
            </w:r>
            <w:r>
              <w:t>60</w:t>
            </w:r>
            <w:bookmarkStart w:id="1" w:name="_GoBack"/>
            <w:bookmarkEnd w:id="1"/>
            <w:r>
              <w:t>0,00 тыс. руб., в том числе по годам,</w:t>
            </w:r>
          </w:p>
          <w:p w14:paraId="39000000">
            <w:r>
              <w:rPr>
                <w:rFonts w:ascii="Segoe UI Symbol" w:hAnsi="Segoe UI Symbol"/>
              </w:rPr>
              <w:t>✓</w:t>
            </w:r>
            <w:r>
              <w:t xml:space="preserve"> 2023 г. – 1 </w:t>
            </w:r>
            <w:r>
              <w:t>82</w:t>
            </w:r>
            <w:r>
              <w:t>0,00</w:t>
            </w:r>
          </w:p>
          <w:p w14:paraId="3A000000">
            <w:r>
              <w:rPr>
                <w:rFonts w:ascii="Segoe UI Symbol" w:hAnsi="Segoe UI Symbol"/>
              </w:rPr>
              <w:t>✓</w:t>
            </w:r>
            <w:r>
              <w:t xml:space="preserve"> 2024 г. – 1 </w:t>
            </w:r>
            <w:r>
              <w:t>830</w:t>
            </w:r>
            <w:r>
              <w:t>,00</w:t>
            </w:r>
          </w:p>
          <w:p w14:paraId="3B000000">
            <w:pPr>
              <w:ind/>
              <w:jc w:val="both"/>
            </w:pPr>
            <w:r>
              <w:rPr>
                <w:rFonts w:ascii="Segoe UI Symbol" w:hAnsi="Segoe UI Symbol"/>
              </w:rPr>
              <w:t>✓</w:t>
            </w:r>
            <w:r>
              <w:t xml:space="preserve"> 2025 г. – 1 </w:t>
            </w:r>
            <w:r>
              <w:t>95</w:t>
            </w:r>
            <w:r>
              <w:t>0,00</w:t>
            </w:r>
          </w:p>
        </w:tc>
      </w:tr>
    </w:tbl>
    <w:p w14:paraId="3C000000">
      <w:pPr>
        <w:ind/>
        <w:jc w:val="center"/>
        <w:rPr>
          <w:b w:val="1"/>
        </w:rPr>
      </w:pPr>
    </w:p>
    <w:p w14:paraId="3D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3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87"/>
        <w:gridCol w:w="5867"/>
        <w:gridCol w:w="1192"/>
        <w:gridCol w:w="1118"/>
        <w:gridCol w:w="1868"/>
        <w:gridCol w:w="1083"/>
        <w:gridCol w:w="1183"/>
        <w:gridCol w:w="1544"/>
      </w:tblGrid>
      <w:tr>
        <w:trPr>
          <w:trHeight w:hRule="atLeast" w:val="57"/>
        </w:trPr>
        <w:tc>
          <w:tcPr>
            <w:tcW w:type="dxa" w:w="687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3F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5867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0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2310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1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18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2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381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3000000">
            <w:pPr>
              <w:ind/>
              <w:jc w:val="center"/>
            </w:pPr>
            <w:r>
              <w:rPr>
                <w:b w:val="1"/>
              </w:rPr>
              <w:t>Необходимый объем финансирования (тыс. руб.)</w:t>
            </w:r>
          </w:p>
        </w:tc>
      </w:tr>
      <w:tr>
        <w:trPr>
          <w:trHeight w:hRule="atLeast" w:val="57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86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Ед. изм.</w:t>
            </w:r>
          </w:p>
        </w:tc>
        <w:tc>
          <w:tcPr>
            <w:tcW w:type="dxa" w:w="1118"/>
            <w:tcBorders>
              <w:left w:color="000000" w:sz="4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</w:p>
        </w:tc>
        <w:tc>
          <w:tcPr>
            <w:tcW w:type="dxa" w:w="18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ind/>
              <w:jc w:val="center"/>
            </w:pPr>
            <w:r>
              <w:t>1.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/>
              <w:jc w:val="both"/>
            </w:pPr>
            <w:r>
              <w:t xml:space="preserve">Приобретение билетов на мероприятие, приуроченное к Международному женскому дню с вручением цветов, для жителей МО </w:t>
            </w:r>
            <w:r>
              <w:t>МО</w:t>
            </w:r>
            <w:r>
              <w:t xml:space="preserve"> Семеновский</w:t>
            </w:r>
          </w:p>
        </w:tc>
        <w:tc>
          <w:tcPr>
            <w:tcW w:type="dxa" w:w="1192"/>
            <w:tcBorders>
              <w:top w:color="000000" w:sz="4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center"/>
            </w:pPr>
            <w:r>
              <w:t>шт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center"/>
            </w:pPr>
            <w:r>
              <w:t>1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center"/>
            </w:pPr>
            <w:r>
              <w:t xml:space="preserve">2. 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both"/>
            </w:pPr>
            <w:r>
              <w:t>Приобретение подарочных наборов для поздравления жителей Муниципального образования муниципальный округ Семеновский с Днем полного освобождения Ленинграда от фашистской блокады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center"/>
            </w:pPr>
            <w:r>
              <w:t>250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ind/>
              <w:jc w:val="center"/>
            </w:pPr>
            <w:r>
              <w:t>1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ind/>
              <w:jc w:val="center"/>
            </w:pPr>
            <w:r>
              <w:t>200,0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ind/>
              <w:jc w:val="center"/>
            </w:pPr>
            <w:r>
              <w:t>3.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ind/>
              <w:jc w:val="both"/>
            </w:pPr>
            <w:r>
              <w:t>Поздравления с юбилейными датами (75, 80, 85, 90, 95, 100 и т.д. последующие года) жителей округа, а также с юбилейными датами супружеской жизни (50, 55, 60, 65, 70, 75 лет) с организацией чаепития, вручением цветов и подарков для юбиляров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pPr>
              <w:ind/>
              <w:jc w:val="center"/>
            </w:pPr>
            <w:r>
              <w:t>50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ind/>
              <w:jc w:val="center"/>
            </w:pPr>
            <w:r>
              <w:t>4.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both"/>
            </w:pPr>
            <w:r>
              <w:t xml:space="preserve">Приобретение цветов и подарков для поздравления жителей МО </w:t>
            </w:r>
            <w:r>
              <w:t>МО</w:t>
            </w:r>
            <w:r>
              <w:t xml:space="preserve"> Семеновский ко Дню Победы в Великой Отечественной войне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ind/>
              <w:jc w:val="center"/>
            </w:pPr>
            <w:r>
              <w:t>250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center"/>
            </w:pPr>
            <w:r>
              <w:t>2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center"/>
            </w:pPr>
            <w:r>
              <w:t>225,0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7000000">
            <w:pPr>
              <w:ind/>
              <w:jc w:val="center"/>
            </w:pPr>
            <w:r>
              <w:t>225,0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8000000">
            <w:pPr>
              <w:ind/>
              <w:jc w:val="center"/>
            </w:pPr>
            <w:r>
              <w:t>225,0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9000000">
            <w:pPr>
              <w:ind/>
              <w:jc w:val="center"/>
            </w:pPr>
            <w:r>
              <w:t>5.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A000000">
            <w:pPr>
              <w:ind/>
              <w:jc w:val="both"/>
            </w:pPr>
            <w:r>
              <w:t>Приобретение билетов на спектакль приуроченное ко Дню защиты детей, для жителей, проживающих на территории Муниципального образования муниципальный округ Семеновский.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B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C000000">
            <w:pPr>
              <w:ind/>
              <w:jc w:val="center"/>
            </w:pPr>
            <w:r>
              <w:t>200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D000000">
            <w:pPr>
              <w:ind/>
              <w:jc w:val="center"/>
            </w:pPr>
            <w:r>
              <w:t>2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E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F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000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1000000">
            <w:pPr>
              <w:ind/>
              <w:jc w:val="center"/>
            </w:pPr>
            <w:r>
              <w:t>6.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2000000">
            <w:pPr>
              <w:ind/>
              <w:jc w:val="both"/>
            </w:pPr>
            <w:r>
              <w:t>Приобретение подарочных наборов для вручения первоклассникам, проживающим на территории Муниципального образования муниципальный округ Семеновский.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3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4000000">
            <w:pPr>
              <w:ind/>
              <w:jc w:val="center"/>
            </w:pPr>
            <w:r>
              <w:t>250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5000000">
            <w:pPr>
              <w:ind/>
              <w:jc w:val="center"/>
            </w:pPr>
            <w:r>
              <w:t>3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6000000">
            <w:pPr>
              <w:ind/>
              <w:jc w:val="center"/>
            </w:pPr>
            <w:r>
              <w:t>250</w:t>
            </w:r>
            <w:r>
              <w:t>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7000000">
            <w:pPr>
              <w:ind/>
              <w:jc w:val="center"/>
            </w:pPr>
            <w:r>
              <w:t>2</w:t>
            </w:r>
            <w:r>
              <w:t>5</w:t>
            </w:r>
            <w:r>
              <w:t>0</w:t>
            </w:r>
            <w:r>
              <w:t>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8000000">
            <w:pPr>
              <w:ind/>
              <w:jc w:val="center"/>
            </w:pPr>
            <w:r>
              <w:t>250</w:t>
            </w:r>
            <w:r>
              <w:t>,0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9000000">
            <w:pPr>
              <w:ind/>
              <w:jc w:val="center"/>
            </w:pPr>
            <w:r>
              <w:t>7.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A000000">
            <w:pPr>
              <w:ind/>
              <w:jc w:val="both"/>
            </w:pPr>
            <w:r>
              <w:t>Поздравления жителей Муниципального образования муниципальный округ Семеновский, с Днем учителя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B000000">
            <w:pPr>
              <w:ind/>
              <w:jc w:val="center"/>
            </w:pPr>
            <w:r>
              <w:t>шт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C000000">
            <w:pPr>
              <w:ind/>
              <w:jc w:val="center"/>
            </w:pPr>
            <w:r>
              <w:t>6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D000000">
            <w:pPr>
              <w:ind/>
              <w:jc w:val="center"/>
            </w:pPr>
            <w:r>
              <w:t>4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E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F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000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1000000">
            <w:pPr>
              <w:ind/>
              <w:jc w:val="center"/>
            </w:pPr>
            <w:r>
              <w:t>8.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2000000">
            <w:pPr>
              <w:ind/>
              <w:jc w:val="both"/>
            </w:pPr>
            <w:r>
              <w:t>Участие в организации и проведении в Санкт-Петербурге празднования Нового года посредством организации и проведения новогоднего представления для детей и жителей округа («Новогодняя елка»)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3000000">
            <w:pPr>
              <w:ind/>
              <w:jc w:val="center"/>
            </w:pPr>
            <w:r>
              <w:t xml:space="preserve">шт. 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4000000">
            <w:pPr>
              <w:ind/>
              <w:jc w:val="center"/>
            </w:pPr>
            <w:r>
              <w:t>650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5000000">
            <w:pPr>
              <w:ind/>
              <w:jc w:val="center"/>
            </w:pPr>
            <w:r>
              <w:t>4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6000000">
            <w:pPr>
              <w:ind/>
              <w:jc w:val="center"/>
            </w:pPr>
            <w:r>
              <w:t>555,0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7000000">
            <w:pPr>
              <w:ind/>
              <w:jc w:val="center"/>
            </w:pPr>
            <w:r>
              <w:t>5</w:t>
            </w:r>
            <w:r>
              <w:t>6</w:t>
            </w:r>
            <w:r>
              <w:t>5,0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8000000">
            <w:pPr>
              <w:ind/>
              <w:jc w:val="center"/>
            </w:pPr>
            <w:r>
              <w:t>685,0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9000000">
            <w:pPr>
              <w:ind/>
              <w:jc w:val="center"/>
            </w:pPr>
            <w:r>
              <w:t>9.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A000000">
            <w:pPr>
              <w:ind/>
              <w:jc w:val="both"/>
            </w:pPr>
            <w:r>
              <w:t xml:space="preserve">Организация предновогоднего поздравления детей, проживающих на территории МО </w:t>
            </w:r>
            <w:r>
              <w:t>МО</w:t>
            </w:r>
            <w:r>
              <w:t xml:space="preserve"> Семеновский, Дедом Морозом с вручением подарков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B000000">
            <w:pPr>
              <w:ind/>
              <w:jc w:val="center"/>
            </w:pPr>
            <w:r>
              <w:t>чел.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C000000">
            <w:pPr>
              <w:ind/>
              <w:jc w:val="center"/>
            </w:pPr>
            <w:r>
              <w:t>400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D000000">
            <w:pPr>
              <w:ind/>
              <w:jc w:val="center"/>
            </w:pPr>
            <w:r>
              <w:t>4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E00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F00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0000000">
            <w:pPr>
              <w:ind/>
              <w:jc w:val="center"/>
            </w:pPr>
            <w:r>
              <w:t>200,0</w:t>
            </w:r>
          </w:p>
        </w:tc>
      </w:tr>
      <w:tr>
        <w:trPr>
          <w:trHeight w:hRule="atLeast" w:val="57"/>
        </w:trPr>
        <w:tc>
          <w:tcPr>
            <w:tcW w:type="dxa" w:w="68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1000000">
            <w:pPr>
              <w:ind/>
              <w:jc w:val="center"/>
            </w:pPr>
            <w:r>
              <w:t>10</w:t>
            </w:r>
          </w:p>
        </w:tc>
        <w:tc>
          <w:tcPr>
            <w:tcW w:type="dxa" w:w="586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2000000">
            <w:pPr>
              <w:ind/>
              <w:jc w:val="both"/>
            </w:pPr>
            <w:r>
              <w:t>Поздравление жителей</w:t>
            </w:r>
            <w:r>
              <w:t xml:space="preserve"> старшего поколения МО </w:t>
            </w:r>
            <w:r>
              <w:t>МО</w:t>
            </w:r>
            <w:r>
              <w:t xml:space="preserve"> Семеновский с Новым годом с вручением тематических</w:t>
            </w:r>
            <w:r>
              <w:t xml:space="preserve"> перекидных настенных </w:t>
            </w:r>
            <w:r>
              <w:t>календарей.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3000000">
            <w:pPr>
              <w:ind/>
              <w:jc w:val="center"/>
            </w:pPr>
            <w:r>
              <w:t>чел.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4000000">
            <w:pPr>
              <w:ind/>
              <w:jc w:val="center"/>
            </w:pPr>
            <w:r>
              <w:t>1 000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5000000">
            <w:pPr>
              <w:ind/>
              <w:jc w:val="center"/>
            </w:pPr>
            <w:r>
              <w:t>4 квартал</w:t>
            </w: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6000000">
            <w:pPr>
              <w:ind/>
              <w:jc w:val="center"/>
            </w:pPr>
            <w:r>
              <w:t>70,00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7000000">
            <w:pPr>
              <w:ind/>
              <w:jc w:val="center"/>
            </w:pPr>
            <w:r>
              <w:t>70,00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8000000">
            <w:pPr>
              <w:ind/>
              <w:jc w:val="center"/>
            </w:pPr>
            <w:r>
              <w:t>70,00</w:t>
            </w:r>
          </w:p>
        </w:tc>
      </w:tr>
      <w:tr>
        <w:trPr>
          <w:trHeight w:hRule="atLeast" w:val="57"/>
        </w:trPr>
        <w:tc>
          <w:tcPr>
            <w:tcW w:type="dxa" w:w="6554"/>
            <w:gridSpan w:val="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9000000">
            <w:r>
              <w:rPr>
                <w:b w:val="1"/>
              </w:rPr>
              <w:t>ИТОГО:</w:t>
            </w:r>
          </w:p>
        </w:tc>
        <w:tc>
          <w:tcPr>
            <w:tcW w:type="dxa" w:w="119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A000000">
            <w:pPr>
              <w:ind/>
              <w:jc w:val="center"/>
            </w:pPr>
            <w:r>
              <w:rPr>
                <w:b w:val="1"/>
              </w:rPr>
              <w:t>шт/чел</w:t>
            </w:r>
          </w:p>
        </w:tc>
        <w:tc>
          <w:tcPr>
            <w:tcW w:type="dxa" w:w="111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B000000">
            <w:pPr>
              <w:ind/>
              <w:jc w:val="center"/>
            </w:pPr>
            <w:r>
              <w:rPr>
                <w:b w:val="1"/>
              </w:rPr>
              <w:t>75</w:t>
            </w:r>
            <w:r>
              <w:rPr>
                <w:b w:val="1"/>
              </w:rPr>
              <w:t>6/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400</w:t>
            </w:r>
          </w:p>
        </w:tc>
        <w:tc>
          <w:tcPr>
            <w:tcW w:type="dxa" w:w="186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C000000">
            <w:pPr>
              <w:ind/>
              <w:jc w:val="center"/>
            </w:pPr>
          </w:p>
        </w:tc>
        <w:tc>
          <w:tcPr>
            <w:tcW w:type="dxa" w:w="10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D000000">
            <w:pPr>
              <w:ind/>
              <w:jc w:val="center"/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82</w:t>
            </w:r>
            <w:r>
              <w:rPr>
                <w:b w:val="1"/>
              </w:rPr>
              <w:t>0,0</w:t>
            </w:r>
          </w:p>
        </w:tc>
        <w:tc>
          <w:tcPr>
            <w:tcW w:type="dxa" w:w="118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83</w:t>
            </w:r>
            <w:r>
              <w:rPr>
                <w:b w:val="1"/>
              </w:rPr>
              <w:t>0,0</w:t>
            </w:r>
          </w:p>
        </w:tc>
        <w:tc>
          <w:tcPr>
            <w:tcW w:type="dxa" w:w="15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95</w:t>
            </w:r>
            <w:r>
              <w:rPr>
                <w:b w:val="1"/>
              </w:rPr>
              <w:t>0,0</w:t>
            </w:r>
          </w:p>
        </w:tc>
      </w:tr>
    </w:tbl>
    <w:p w14:paraId="A0000000"/>
    <w:p w14:paraId="A1000000"/>
    <w:p w14:paraId="A2000000"/>
    <w:p w14:paraId="A3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A4000000"/>
    <w:sectPr>
      <w:footerReference r:id="rId1" w:type="default"/>
      <w:pgSz w:h="11906" w:orient="landscape" w:w="1683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5" w:type="paragraph">
    <w:name w:val="List Paragraph"/>
    <w:basedOn w:val="Style_6"/>
    <w:link w:val="Style_5_ch"/>
    <w:pPr>
      <w:spacing w:after="200" w:line="276" w:lineRule="auto"/>
      <w:ind w:firstLine="0" w:left="720"/>
    </w:pPr>
    <w:rPr>
      <w:rFonts w:ascii="Calibri" w:hAnsi="Calibri"/>
    </w:rPr>
  </w:style>
  <w:style w:styleId="Style_5_ch" w:type="character">
    <w:name w:val="List Paragraph"/>
    <w:basedOn w:val="Style_6_ch"/>
    <w:link w:val="Style_5"/>
    <w:rPr>
      <w:rFonts w:ascii="Calibri" w:hAnsi="Calibri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" w:type="paragraph">
    <w:name w:val="Стиль Заголовок 1 + 14 пт"/>
    <w:basedOn w:val="Style_12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12_ch"/>
    <w:link w:val="Style_2"/>
    <w:rPr>
      <w:rFonts w:ascii="Times New Roman" w:hAnsi="Times New Roman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header"/>
    <w:basedOn w:val="Style_6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6_ch"/>
    <w:link w:val="Style_15"/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6_ch"/>
    <w:link w:val="Style_1"/>
    <w:rPr>
      <w:rFonts w:ascii="Calibri" w:hAnsi="Calibri"/>
    </w:rPr>
  </w:style>
  <w:style w:styleId="Style_16" w:type="paragraph">
    <w:name w:val="toc 3"/>
    <w:next w:val="Style_6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бычный1"/>
    <w:link w:val="Style_17_ch"/>
    <w:rPr>
      <w:sz w:val="22"/>
    </w:rPr>
  </w:style>
  <w:style w:styleId="Style_17_ch" w:type="character">
    <w:name w:val="Обычный1"/>
    <w:link w:val="Style_17"/>
    <w:rPr>
      <w:sz w:val="22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Balloon Text"/>
    <w:basedOn w:val="Style_6"/>
    <w:link w:val="Style_19_ch"/>
    <w:rPr>
      <w:rFonts w:ascii="Segoe UI" w:hAnsi="Segoe UI"/>
      <w:sz w:val="18"/>
    </w:rPr>
  </w:style>
  <w:style w:styleId="Style_19_ch" w:type="character">
    <w:name w:val="Balloon Text"/>
    <w:basedOn w:val="Style_6_ch"/>
    <w:link w:val="Style_19"/>
    <w:rPr>
      <w:rFonts w:ascii="Segoe UI" w:hAnsi="Segoe UI"/>
      <w:sz w:val="18"/>
    </w:rPr>
  </w:style>
  <w:style w:styleId="Style_12" w:type="paragraph">
    <w:name w:val="heading 1"/>
    <w:basedOn w:val="Style_6"/>
    <w:next w:val="Style_6"/>
    <w:link w:val="Style_12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2_ch" w:type="character">
    <w:name w:val="heading 1"/>
    <w:basedOn w:val="Style_6_ch"/>
    <w:link w:val="Style_12"/>
    <w:rPr>
      <w:rFonts w:ascii="Calibri Light" w:hAnsi="Calibri Light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toc 9"/>
    <w:next w:val="Style_6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2022-12-08T13:32:13Z</dcterms:modified>
</cp:coreProperties>
</file>