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pStyle w:val="Style_2"/>
        <w:spacing w:before="0"/>
        <w:ind w:firstLine="0" w:left="0"/>
        <w:jc w:val="right"/>
        <w:rPr>
          <w:i w:val="1"/>
        </w:rPr>
      </w:pPr>
      <w:r>
        <w:rPr>
          <w:i w:val="1"/>
          <w:sz w:val="22"/>
        </w:rPr>
        <w:t>Приложение № 12</w:t>
      </w:r>
    </w:p>
    <w:p w14:paraId="03000000">
      <w:pPr>
        <w:ind/>
        <w:jc w:val="right"/>
        <w:rPr>
          <w:i w:val="1"/>
        </w:rPr>
      </w:pPr>
      <w:r>
        <w:rPr>
          <w:i w:val="1"/>
        </w:rPr>
        <w:t xml:space="preserve">к Постановлению МА МО </w:t>
      </w:r>
      <w:r>
        <w:rPr>
          <w:i w:val="1"/>
        </w:rPr>
        <w:t>МО</w:t>
      </w:r>
      <w:r>
        <w:rPr>
          <w:i w:val="1"/>
        </w:rPr>
        <w:t xml:space="preserve"> Семеновский</w:t>
      </w:r>
    </w:p>
    <w:p w14:paraId="04000000">
      <w:pPr>
        <w:ind/>
        <w:jc w:val="right"/>
        <w:rPr>
          <w:b w:val="1"/>
          <w:i w:val="1"/>
        </w:rPr>
      </w:pPr>
      <w:r>
        <w:rPr>
          <w:i w:val="1"/>
        </w:rPr>
        <w:t>№ 02-03/25 от 08.12.2022</w:t>
      </w:r>
    </w:p>
    <w:p w14:paraId="05000000">
      <w:pPr>
        <w:ind/>
        <w:jc w:val="right"/>
        <w:rPr>
          <w:b w:val="1"/>
          <w:i w:val="1"/>
        </w:rPr>
      </w:pPr>
    </w:p>
    <w:p w14:paraId="06000000">
      <w:pPr>
        <w:ind/>
        <w:jc w:val="center"/>
        <w:rPr>
          <w:b w:val="1"/>
        </w:rPr>
      </w:pPr>
      <w:r>
        <w:rPr>
          <w:b w:val="1"/>
        </w:rPr>
        <w:t>МУНИЦИПАЛЬНАЯ ПРОГРАММА</w:t>
      </w:r>
    </w:p>
    <w:p w14:paraId="07000000">
      <w:pPr>
        <w:spacing w:after="120" w:before="120"/>
        <w:ind/>
        <w:jc w:val="center"/>
        <w:rPr>
          <w:b w:val="1"/>
        </w:rPr>
      </w:pPr>
      <w:r>
        <w:rPr>
          <w:b w:val="1"/>
        </w:rPr>
        <w:t xml:space="preserve">мероприятий, направленных 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муниципальный округ Семеновский,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2023 год  и плановый период 2024 и 2025 годов. </w:t>
      </w:r>
    </w:p>
    <w:p w14:paraId="08000000">
      <w:pPr>
        <w:spacing w:after="120" w:before="120"/>
        <w:ind/>
        <w:jc w:val="center"/>
        <w:rPr>
          <w:b w:val="1"/>
        </w:rPr>
      </w:pPr>
      <w:r>
        <w:rPr>
          <w:b w:val="1"/>
        </w:rPr>
        <w:t>I.</w:t>
      </w:r>
      <w:r>
        <w:rPr>
          <w:b w:val="1"/>
        </w:rPr>
        <w:tab/>
      </w:r>
      <w:r>
        <w:t>ПАСПОРТ</w:t>
      </w:r>
    </w:p>
    <w:tbl>
      <w:tblPr>
        <w:tblStyle w:val="Style_3"/>
        <w:tblInd w:type="dxa" w:w="-50"/>
        <w:tblLayout w:type="fixed"/>
        <w:tblCellMar>
          <w:top w:type="dxa" w:w="28"/>
          <w:left w:type="dxa" w:w="28"/>
          <w:bottom w:type="dxa" w:w="28"/>
          <w:right w:type="dxa" w:w="28"/>
        </w:tblCellMar>
      </w:tblPr>
      <w:tblGrid>
        <w:gridCol w:w="394"/>
        <w:gridCol w:w="2667"/>
        <w:gridCol w:w="11519"/>
      </w:tblGrid>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09000000">
            <w:pPr>
              <w:ind/>
              <w:jc w:val="center"/>
            </w:pPr>
            <w:r>
              <w:rPr>
                <w:b w:val="1"/>
              </w:rPr>
              <w:t>1.</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0A000000">
            <w:r>
              <w:rPr>
                <w:b w:val="1"/>
              </w:rPr>
              <w:t>Наименование Программы</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0B000000">
            <w:pPr>
              <w:ind/>
              <w:jc w:val="both"/>
            </w:pPr>
            <w:r>
              <w:t>Муниципальная программа мероприятий, направленных на решение вопроса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муниципальный округ Семеновский,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2023 год и плановый период 2024 и 2025 годов (далее – Программа)</w:t>
            </w:r>
          </w:p>
        </w:tc>
      </w:tr>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0C000000">
            <w:pPr>
              <w:ind/>
              <w:jc w:val="center"/>
            </w:pPr>
            <w:r>
              <w:rPr>
                <w:b w:val="1"/>
              </w:rPr>
              <w:t>2.</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0D000000">
            <w:r>
              <w:rPr>
                <w:b w:val="1"/>
              </w:rPr>
              <w:t>Заказчик Программы</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0E000000">
            <w:pPr>
              <w:ind w:firstLine="170" w:left="0"/>
              <w:jc w:val="both"/>
            </w:pPr>
            <w:r>
              <w:t>Местная администрация Муниципального образования муниципальный округ Семеновский</w:t>
            </w:r>
          </w:p>
        </w:tc>
      </w:tr>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0F000000">
            <w:pPr>
              <w:ind/>
              <w:jc w:val="center"/>
            </w:pPr>
            <w:r>
              <w:rPr>
                <w:b w:val="1"/>
              </w:rPr>
              <w:t>3.</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10000000">
            <w:r>
              <w:rPr>
                <w:b w:val="1"/>
              </w:rPr>
              <w:t>Задачи и цели Программы</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11000000">
            <w:pPr>
              <w:pStyle w:val="Style_4"/>
              <w:numPr>
                <w:ilvl w:val="0"/>
                <w:numId w:val="1"/>
              </w:numPr>
              <w:tabs>
                <w:tab w:leader="none" w:pos="0" w:val="clear"/>
              </w:tabs>
              <w:spacing w:after="0" w:line="240" w:lineRule="auto"/>
              <w:ind w:firstLine="170" w:left="108"/>
              <w:jc w:val="both"/>
              <w:rPr>
                <w:rFonts w:ascii="Times New Roman" w:hAnsi="Times New Roman"/>
              </w:rPr>
            </w:pPr>
            <w:r>
              <w:rPr>
                <w:rFonts w:ascii="Times New Roman" w:hAnsi="Times New Roman"/>
              </w:rPr>
              <w:t>Обеспечение жителей округа информацией о принятых муниципальных правовых актов;</w:t>
            </w:r>
          </w:p>
          <w:p w14:paraId="12000000">
            <w:pPr>
              <w:pStyle w:val="Style_4"/>
              <w:numPr>
                <w:ilvl w:val="0"/>
                <w:numId w:val="1"/>
              </w:numPr>
              <w:tabs>
                <w:tab w:leader="none" w:pos="0" w:val="clear"/>
              </w:tabs>
              <w:spacing w:after="0" w:line="240" w:lineRule="auto"/>
              <w:ind w:firstLine="170" w:left="108"/>
              <w:jc w:val="both"/>
              <w:rPr>
                <w:rFonts w:ascii="Times New Roman" w:hAnsi="Times New Roman"/>
              </w:rPr>
            </w:pPr>
            <w:r>
              <w:rPr>
                <w:rFonts w:ascii="Times New Roman" w:hAnsi="Times New Roman"/>
              </w:rPr>
              <w:t>Оповещение о мероприятиях, проводимых на территории района и округа;</w:t>
            </w:r>
          </w:p>
          <w:p w14:paraId="13000000">
            <w:pPr>
              <w:pStyle w:val="Style_4"/>
              <w:numPr>
                <w:ilvl w:val="0"/>
                <w:numId w:val="1"/>
              </w:numPr>
              <w:tabs>
                <w:tab w:leader="none" w:pos="0" w:val="clear"/>
              </w:tabs>
              <w:spacing w:after="0" w:line="240" w:lineRule="auto"/>
              <w:ind w:firstLine="170" w:left="108"/>
              <w:jc w:val="both"/>
              <w:rPr>
                <w:rFonts w:ascii="Times New Roman" w:hAnsi="Times New Roman"/>
              </w:rPr>
            </w:pPr>
            <w:r>
              <w:rPr>
                <w:rFonts w:ascii="Times New Roman" w:hAnsi="Times New Roman"/>
              </w:rPr>
              <w:t>Поддержание обратной связи с жителями Муниципального образования;</w:t>
            </w:r>
          </w:p>
          <w:p w14:paraId="14000000">
            <w:pPr>
              <w:pStyle w:val="Style_4"/>
              <w:numPr>
                <w:ilvl w:val="0"/>
                <w:numId w:val="1"/>
              </w:numPr>
              <w:tabs>
                <w:tab w:leader="none" w:pos="0" w:val="clear"/>
              </w:tabs>
              <w:spacing w:after="0" w:line="240" w:lineRule="auto"/>
              <w:ind w:firstLine="170" w:left="108"/>
              <w:jc w:val="both"/>
            </w:pPr>
            <w:r>
              <w:rPr>
                <w:rFonts w:ascii="Times New Roman" w:hAnsi="Times New Roman"/>
              </w:rPr>
              <w:t>Оперативное получение жителями Муниципального образования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tc>
      </w:tr>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15000000">
            <w:pPr>
              <w:ind/>
              <w:jc w:val="center"/>
            </w:pPr>
            <w:r>
              <w:rPr>
                <w:b w:val="1"/>
              </w:rPr>
              <w:t>4.</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16000000">
            <w:r>
              <w:rPr>
                <w:b w:val="1"/>
              </w:rPr>
              <w:t>Сроки Реализации Программы</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17000000">
            <w:pPr>
              <w:ind w:firstLine="170" w:left="0"/>
              <w:jc w:val="both"/>
            </w:pPr>
            <w:r>
              <w:t>2023 год и плановый период 2024 и 2025 годов</w:t>
            </w:r>
          </w:p>
        </w:tc>
      </w:tr>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18000000">
            <w:pPr>
              <w:ind/>
              <w:jc w:val="center"/>
            </w:pPr>
            <w:r>
              <w:rPr>
                <w:b w:val="1"/>
              </w:rPr>
              <w:t>5.</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19000000">
            <w:r>
              <w:rPr>
                <w:b w:val="1"/>
              </w:rPr>
              <w:t>Участники Программы</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1A000000">
            <w:pPr>
              <w:pStyle w:val="Style_4"/>
              <w:numPr>
                <w:ilvl w:val="0"/>
                <w:numId w:val="2"/>
              </w:numPr>
              <w:spacing w:after="0" w:line="240" w:lineRule="auto"/>
              <w:ind w:firstLine="170" w:left="0"/>
              <w:jc w:val="both"/>
              <w:rPr>
                <w:rFonts w:ascii="Times New Roman" w:hAnsi="Times New Roman"/>
              </w:rPr>
            </w:pPr>
            <w:r>
              <w:rPr>
                <w:rFonts w:ascii="Times New Roman" w:hAnsi="Times New Roman"/>
              </w:rPr>
              <w:t>Местная администрация Муниципального образования муниципальный округ Семеновский;</w:t>
            </w:r>
          </w:p>
          <w:p w14:paraId="1B000000">
            <w:pPr>
              <w:pStyle w:val="Style_4"/>
              <w:numPr>
                <w:ilvl w:val="0"/>
                <w:numId w:val="2"/>
              </w:numPr>
              <w:spacing w:after="0" w:line="240" w:lineRule="auto"/>
              <w:ind w:firstLine="170" w:left="0"/>
              <w:jc w:val="both"/>
              <w:rPr>
                <w:rFonts w:ascii="Times New Roman" w:hAnsi="Times New Roman"/>
              </w:rPr>
            </w:pPr>
            <w:r>
              <w:rPr>
                <w:rFonts w:ascii="Times New Roman" w:hAnsi="Times New Roman"/>
              </w:rPr>
              <w:t>Юридические лица и индивидуальные предприниматели, с которыми по результатам проведения закупки товаров, работ, услуг на выполнение мероприятий Программы заключены муниципальные контракты (договоры) на поставку товаров, выполнение работ, оказание услуг, входящих в указанные мероприятия;</w:t>
            </w:r>
          </w:p>
          <w:p w14:paraId="1C000000">
            <w:pPr>
              <w:pStyle w:val="Style_4"/>
              <w:numPr>
                <w:ilvl w:val="0"/>
                <w:numId w:val="2"/>
              </w:numPr>
              <w:spacing w:after="0" w:line="240" w:lineRule="auto"/>
              <w:ind w:firstLine="170" w:left="0"/>
              <w:jc w:val="both"/>
            </w:pPr>
            <w:r>
              <w:rPr>
                <w:rFonts w:ascii="Times New Roman" w:hAnsi="Times New Roman"/>
              </w:rPr>
              <w:t>Жители муниципального образования</w:t>
            </w:r>
          </w:p>
        </w:tc>
      </w:tr>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1D000000">
            <w:pPr>
              <w:ind/>
              <w:jc w:val="center"/>
            </w:pPr>
            <w:r>
              <w:rPr>
                <w:b w:val="1"/>
              </w:rPr>
              <w:t>6.</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1E000000">
            <w:r>
              <w:rPr>
                <w:b w:val="1"/>
              </w:rPr>
              <w:t>Ожидаемые результаты реализации Программы</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1F000000">
            <w:pPr>
              <w:pStyle w:val="Style_4"/>
              <w:numPr>
                <w:ilvl w:val="0"/>
                <w:numId w:val="3"/>
              </w:numPr>
              <w:spacing w:after="0" w:line="240" w:lineRule="auto"/>
              <w:ind w:firstLine="170" w:left="0"/>
              <w:jc w:val="both"/>
              <w:rPr>
                <w:rFonts w:ascii="Times New Roman" w:hAnsi="Times New Roman"/>
              </w:rPr>
            </w:pPr>
            <w:r>
              <w:rPr>
                <w:rFonts w:ascii="Times New Roman" w:hAnsi="Times New Roman"/>
              </w:rPr>
              <w:t>Обеспечение жителей округа информацией о принятых муниципальных правовых актах и о деятельности органов местного самоуправления;</w:t>
            </w:r>
          </w:p>
          <w:p w14:paraId="20000000">
            <w:pPr>
              <w:pStyle w:val="Style_4"/>
              <w:numPr>
                <w:ilvl w:val="0"/>
                <w:numId w:val="3"/>
              </w:numPr>
              <w:spacing w:after="0" w:line="240" w:lineRule="auto"/>
              <w:ind w:firstLine="170" w:left="0"/>
              <w:jc w:val="both"/>
              <w:rPr>
                <w:rFonts w:ascii="Times New Roman" w:hAnsi="Times New Roman"/>
              </w:rPr>
            </w:pPr>
            <w:r>
              <w:rPr>
                <w:rFonts w:ascii="Times New Roman" w:hAnsi="Times New Roman"/>
              </w:rPr>
              <w:t xml:space="preserve">Информирование жителей о социально-экономическом и культурном развитии Муниципального образования, о </w:t>
            </w:r>
            <w:r>
              <w:rPr>
                <w:rFonts w:ascii="Times New Roman" w:hAnsi="Times New Roman"/>
              </w:rPr>
              <w:t>развитии его общественной инфраструктуры и иной официальной информации;</w:t>
            </w:r>
          </w:p>
          <w:p w14:paraId="21000000">
            <w:pPr>
              <w:pStyle w:val="Style_4"/>
              <w:numPr>
                <w:ilvl w:val="0"/>
                <w:numId w:val="3"/>
              </w:numPr>
              <w:spacing w:after="0" w:line="240" w:lineRule="auto"/>
              <w:ind w:firstLine="170" w:left="0"/>
              <w:jc w:val="both"/>
              <w:rPr>
                <w:rFonts w:ascii="Times New Roman" w:hAnsi="Times New Roman"/>
              </w:rPr>
            </w:pPr>
            <w:r>
              <w:rPr>
                <w:rFonts w:ascii="Times New Roman" w:hAnsi="Times New Roman"/>
              </w:rPr>
              <w:t>Своевременное оповещение о мероприятиях, проводимых на территории Муниципального образования;</w:t>
            </w:r>
          </w:p>
          <w:p w14:paraId="22000000">
            <w:pPr>
              <w:pStyle w:val="Style_4"/>
              <w:numPr>
                <w:ilvl w:val="0"/>
                <w:numId w:val="3"/>
              </w:numPr>
              <w:spacing w:after="0" w:line="240" w:lineRule="auto"/>
              <w:ind w:firstLine="170" w:left="0"/>
              <w:jc w:val="both"/>
            </w:pPr>
            <w:r>
              <w:rPr>
                <w:rFonts w:ascii="Times New Roman" w:hAnsi="Times New Roman"/>
              </w:rPr>
              <w:t>Обратная связь с жителями Муниципального образования.</w:t>
            </w:r>
          </w:p>
        </w:tc>
      </w:tr>
      <w:tr>
        <w:trPr>
          <w:trHeight w:hRule="atLeast" w:val="57"/>
        </w:trPr>
        <w:tc>
          <w:tcPr>
            <w:tcW w:type="dxa" w:w="394"/>
            <w:tcBorders>
              <w:top w:color="000000" w:sz="4" w:val="single"/>
              <w:left w:color="000000" w:sz="4" w:val="single"/>
              <w:bottom w:color="000000" w:sz="4" w:val="single"/>
            </w:tcBorders>
            <w:shd w:fill="auto" w:val="clear"/>
            <w:tcMar>
              <w:top w:type="dxa" w:w="28"/>
              <w:left w:type="dxa" w:w="28"/>
              <w:bottom w:type="dxa" w:w="28"/>
              <w:right w:type="dxa" w:w="28"/>
            </w:tcMar>
          </w:tcPr>
          <w:p w14:paraId="23000000">
            <w:pPr>
              <w:ind/>
              <w:jc w:val="center"/>
            </w:pPr>
            <w:r>
              <w:rPr>
                <w:b w:val="1"/>
              </w:rPr>
              <w:t>7.</w:t>
            </w:r>
          </w:p>
        </w:tc>
        <w:tc>
          <w:tcPr>
            <w:tcW w:type="dxa" w:w="2667"/>
            <w:tcBorders>
              <w:top w:color="000000" w:sz="4" w:val="single"/>
              <w:left w:color="000000" w:sz="4" w:val="single"/>
              <w:bottom w:color="000000" w:sz="4" w:val="single"/>
            </w:tcBorders>
            <w:shd w:fill="auto" w:val="clear"/>
            <w:tcMar>
              <w:top w:type="dxa" w:w="28"/>
              <w:left w:type="dxa" w:w="28"/>
              <w:bottom w:type="dxa" w:w="28"/>
              <w:right w:type="dxa" w:w="28"/>
            </w:tcMar>
          </w:tcPr>
          <w:p w14:paraId="24000000">
            <w:pPr>
              <w:rPr>
                <w:b w:val="1"/>
              </w:rPr>
            </w:pPr>
            <w:r>
              <w:rPr>
                <w:b w:val="1"/>
              </w:rPr>
              <w:t>Общий объем</w:t>
            </w:r>
          </w:p>
          <w:p w14:paraId="25000000">
            <w:pPr>
              <w:rPr>
                <w:b w:val="1"/>
              </w:rPr>
            </w:pPr>
            <w:r>
              <w:rPr>
                <w:b w:val="1"/>
              </w:rPr>
              <w:t>финансирования и</w:t>
            </w:r>
          </w:p>
          <w:p w14:paraId="26000000">
            <w:pPr>
              <w:rPr>
                <w:b w:val="1"/>
              </w:rPr>
            </w:pPr>
            <w:r>
              <w:rPr>
                <w:b w:val="1"/>
              </w:rPr>
              <w:t>источники</w:t>
            </w:r>
          </w:p>
          <w:p w14:paraId="27000000">
            <w:pPr>
              <w:rPr>
                <w:b w:val="1"/>
              </w:rPr>
            </w:pPr>
            <w:r>
              <w:rPr>
                <w:b w:val="1"/>
              </w:rPr>
              <w:t>финансирования</w:t>
            </w:r>
          </w:p>
          <w:p w14:paraId="28000000">
            <w:pPr>
              <w:rPr>
                <w:b w:val="1"/>
              </w:rPr>
            </w:pPr>
            <w:r>
              <w:rPr>
                <w:b w:val="1"/>
              </w:rPr>
              <w:t>муниципальной</w:t>
            </w:r>
          </w:p>
          <w:p w14:paraId="29000000">
            <w:pPr>
              <w:rPr>
                <w:b w:val="1"/>
              </w:rPr>
            </w:pPr>
            <w:r>
              <w:rPr>
                <w:b w:val="1"/>
              </w:rPr>
              <w:t>программы, в том</w:t>
            </w:r>
          </w:p>
          <w:p w14:paraId="2A000000">
            <w:r>
              <w:rPr>
                <w:b w:val="1"/>
              </w:rPr>
              <w:t>числе по годам</w:t>
            </w:r>
          </w:p>
        </w:tc>
        <w:tc>
          <w:tcPr>
            <w:tcW w:type="dxa" w:w="11519"/>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2B000000">
            <w:pPr>
              <w:ind w:firstLine="170" w:left="0"/>
              <w:jc w:val="both"/>
            </w:pPr>
            <w:r>
              <w:rPr>
                <w:sz w:val="24"/>
              </w:rPr>
              <w:t xml:space="preserve">Финансирование программы осуществляется за счет средств местного бюджета МО </w:t>
            </w:r>
            <w:r>
              <w:rPr>
                <w:sz w:val="24"/>
              </w:rPr>
              <w:t>МО</w:t>
            </w:r>
            <w:r>
              <w:rPr>
                <w:sz w:val="24"/>
              </w:rPr>
              <w:t xml:space="preserve"> Семеновский</w:t>
            </w:r>
          </w:p>
          <w:p w14:paraId="2C000000">
            <w:pPr>
              <w:ind w:firstLine="170" w:left="0"/>
              <w:jc w:val="both"/>
            </w:pPr>
            <w:r>
              <w:t>4570000250 «Периодические издания, учрежденные представительными органами местного самоуправления»</w:t>
            </w:r>
          </w:p>
          <w:p w14:paraId="2D000000">
            <w:r>
              <w:t xml:space="preserve">Всего по программе – </w:t>
            </w:r>
            <w:r>
              <w:t>2</w:t>
            </w:r>
            <w:r>
              <w:t xml:space="preserve"> 1</w:t>
            </w:r>
            <w:r>
              <w:t>6</w:t>
            </w:r>
            <w:r>
              <w:t>0,0 тыс. руб., в том числе по годам,</w:t>
            </w:r>
          </w:p>
          <w:p w14:paraId="2E000000">
            <w:r>
              <w:rPr>
                <w:rFonts w:ascii="Segoe UI Symbol" w:hAnsi="Segoe UI Symbol"/>
              </w:rPr>
              <w:t>✓</w:t>
            </w:r>
            <w:r>
              <w:t xml:space="preserve"> 2023 г. – </w:t>
            </w:r>
            <w:r>
              <w:t>69</w:t>
            </w:r>
            <w:r>
              <w:t>0,0</w:t>
            </w:r>
          </w:p>
          <w:p w14:paraId="2F000000">
            <w:r>
              <w:rPr>
                <w:rFonts w:ascii="Segoe UI Symbol" w:hAnsi="Segoe UI Symbol"/>
              </w:rPr>
              <w:t>✓</w:t>
            </w:r>
            <w:r>
              <w:t xml:space="preserve"> 2024 г. – </w:t>
            </w:r>
            <w:r>
              <w:t>72</w:t>
            </w:r>
            <w:r>
              <w:t>0,0</w:t>
            </w:r>
          </w:p>
          <w:p w14:paraId="30000000">
            <w:pPr>
              <w:ind/>
              <w:jc w:val="both"/>
            </w:pPr>
            <w:r>
              <w:rPr>
                <w:rFonts w:ascii="Segoe UI Symbol" w:hAnsi="Segoe UI Symbol"/>
              </w:rPr>
              <w:t>✓</w:t>
            </w:r>
            <w:r>
              <w:t xml:space="preserve"> 2025 г. – </w:t>
            </w:r>
            <w:r>
              <w:t>75</w:t>
            </w:r>
            <w:r>
              <w:t>0,0</w:t>
            </w:r>
          </w:p>
        </w:tc>
      </w:tr>
    </w:tbl>
    <w:p w14:paraId="31000000">
      <w:pPr>
        <w:rPr>
          <w:b w:val="1"/>
        </w:rPr>
      </w:pPr>
    </w:p>
    <w:p w14:paraId="32000000">
      <w:pPr>
        <w:pageBreakBefore w:val="1"/>
        <w:spacing w:after="120" w:before="120"/>
        <w:ind/>
        <w:jc w:val="center"/>
        <w:rPr>
          <w:b w:val="1"/>
        </w:rPr>
      </w:pPr>
      <w:r>
        <w:rPr>
          <w:b w:val="1"/>
        </w:rPr>
        <w:t>II.</w:t>
      </w:r>
      <w:r>
        <w:rPr>
          <w:b w:val="1"/>
        </w:rPr>
        <w:tab/>
      </w:r>
      <w:r>
        <w:t>ПЕРЕЧЕНЬ ОСНОВНЫХ МЕРОПРИЯТИЙ</w:t>
      </w:r>
    </w:p>
    <w:tbl>
      <w:tblPr>
        <w:tblStyle w:val="Style_3"/>
        <w:tblInd w:type="dxa" w:w="-55"/>
        <w:tblLayout w:type="fixed"/>
        <w:tblCellMar>
          <w:top w:type="dxa" w:w="28"/>
          <w:left w:type="dxa" w:w="28"/>
          <w:bottom w:type="dxa" w:w="28"/>
          <w:right w:type="dxa" w:w="28"/>
        </w:tblCellMar>
      </w:tblPr>
      <w:tblGrid>
        <w:gridCol w:w="410"/>
        <w:gridCol w:w="5600"/>
        <w:gridCol w:w="1193"/>
        <w:gridCol w:w="1033"/>
        <w:gridCol w:w="2221"/>
        <w:gridCol w:w="1161"/>
        <w:gridCol w:w="1492"/>
        <w:gridCol w:w="1515"/>
      </w:tblGrid>
      <w:tr>
        <w:trPr>
          <w:trHeight w:hRule="atLeast" w:val="57"/>
        </w:trPr>
        <w:tc>
          <w:tcPr>
            <w:tcW w:type="dxa" w:w="410"/>
            <w:vMerge w:val="restart"/>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3000000">
            <w:pPr>
              <w:ind/>
              <w:jc w:val="center"/>
              <w:rPr>
                <w:b w:val="1"/>
              </w:rPr>
            </w:pPr>
            <w:r>
              <w:rPr>
                <w:b w:val="1"/>
              </w:rPr>
              <w:t>№</w:t>
            </w:r>
          </w:p>
          <w:p w14:paraId="34000000">
            <w:pPr>
              <w:ind/>
              <w:jc w:val="center"/>
            </w:pPr>
            <w:r>
              <w:rPr>
                <w:b w:val="1"/>
              </w:rPr>
              <w:t>п/п</w:t>
            </w:r>
          </w:p>
        </w:tc>
        <w:tc>
          <w:tcPr>
            <w:tcW w:type="dxa" w:w="5600"/>
            <w:vMerge w:val="restart"/>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5000000">
            <w:pPr>
              <w:ind/>
              <w:jc w:val="center"/>
            </w:pPr>
            <w:r>
              <w:rPr>
                <w:b w:val="1"/>
              </w:rPr>
              <w:t>Наименование мероприятий</w:t>
            </w:r>
          </w:p>
        </w:tc>
        <w:tc>
          <w:tcPr>
            <w:tcW w:type="dxa" w:w="2226"/>
            <w:gridSpan w:val="2"/>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6000000">
            <w:pPr>
              <w:ind/>
              <w:jc w:val="center"/>
            </w:pPr>
            <w:r>
              <w:rPr>
                <w:b w:val="1"/>
              </w:rPr>
              <w:t>Ожидаемые количественные показатели</w:t>
            </w:r>
          </w:p>
        </w:tc>
        <w:tc>
          <w:tcPr>
            <w:tcW w:type="dxa" w:w="2221"/>
            <w:vMerge w:val="restart"/>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7000000">
            <w:pPr>
              <w:ind/>
              <w:jc w:val="center"/>
            </w:pPr>
            <w:r>
              <w:rPr>
                <w:b w:val="1"/>
              </w:rPr>
              <w:t>Срок исполнения мероприятия</w:t>
            </w:r>
          </w:p>
        </w:tc>
        <w:tc>
          <w:tcPr>
            <w:tcW w:type="dxa" w:w="4168"/>
            <w:gridSpan w:val="3"/>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vAlign w:val="center"/>
          </w:tcPr>
          <w:p w14:paraId="38000000">
            <w:pPr>
              <w:ind/>
              <w:jc w:val="center"/>
            </w:pPr>
            <w:r>
              <w:rPr>
                <w:b w:val="1"/>
              </w:rPr>
              <w:t>Необходимый объем финансирования (тыс. руб.)</w:t>
            </w:r>
          </w:p>
        </w:tc>
      </w:tr>
      <w:tr>
        <w:trPr>
          <w:trHeight w:hRule="atLeast" w:val="57"/>
        </w:trPr>
        <w:tc>
          <w:tcPr>
            <w:tcW w:type="dxa" w:w="410"/>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5600"/>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1193"/>
            <w:vMerge w:val="restart"/>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9000000">
            <w:pPr>
              <w:ind/>
              <w:jc w:val="center"/>
            </w:pPr>
            <w:r>
              <w:rPr>
                <w:b w:val="1"/>
              </w:rPr>
              <w:t>Ед. изм.</w:t>
            </w:r>
          </w:p>
        </w:tc>
        <w:tc>
          <w:tcPr>
            <w:tcW w:type="dxa" w:w="1033"/>
            <w:vMerge w:val="restart"/>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A000000">
            <w:pPr>
              <w:ind/>
              <w:jc w:val="center"/>
            </w:pPr>
            <w:r>
              <w:rPr>
                <w:b w:val="1"/>
              </w:rPr>
              <w:t>Кол-во</w:t>
            </w:r>
          </w:p>
        </w:tc>
        <w:tc>
          <w:tcPr>
            <w:tcW w:type="dxa" w:w="2221"/>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1161"/>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B000000">
            <w:pPr>
              <w:ind/>
              <w:jc w:val="center"/>
              <w:rPr>
                <w:b w:val="1"/>
              </w:rPr>
            </w:pPr>
            <w:r>
              <w:rPr>
                <w:b w:val="1"/>
              </w:rPr>
              <w:t>2023 год</w:t>
            </w:r>
          </w:p>
        </w:tc>
        <w:tc>
          <w:tcPr>
            <w:tcW w:type="dxa" w:w="1492"/>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C000000">
            <w:pPr>
              <w:ind/>
              <w:jc w:val="center"/>
              <w:rPr>
                <w:b w:val="1"/>
              </w:rPr>
            </w:pPr>
            <w:r>
              <w:rPr>
                <w:b w:val="1"/>
              </w:rPr>
              <w:t>2024 год</w:t>
            </w:r>
          </w:p>
        </w:tc>
        <w:tc>
          <w:tcPr>
            <w:tcW w:type="dxa" w:w="1515"/>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vAlign w:val="center"/>
          </w:tcPr>
          <w:p w14:paraId="3D000000">
            <w:pPr>
              <w:ind/>
              <w:jc w:val="center"/>
              <w:rPr>
                <w:b w:val="1"/>
              </w:rPr>
            </w:pPr>
            <w:r>
              <w:rPr>
                <w:b w:val="1"/>
              </w:rPr>
              <w:t>2025 год</w:t>
            </w:r>
          </w:p>
        </w:tc>
      </w:tr>
      <w:tr>
        <w:trPr>
          <w:trHeight w:hRule="atLeast" w:val="57"/>
        </w:trPr>
        <w:tc>
          <w:tcPr>
            <w:tcW w:type="dxa" w:w="410"/>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5600"/>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1193"/>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1033"/>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2221"/>
            <w:gridSpan w:val="1"/>
            <w:vMerge w:val="continue"/>
            <w:tcBorders>
              <w:top w:color="000000" w:sz="4" w:val="single"/>
              <w:left w:color="000000" w:sz="4" w:val="single"/>
              <w:bottom w:color="000000" w:sz="4" w:val="single"/>
            </w:tcBorders>
            <w:shd w:fill="auto" w:val="clear"/>
            <w:tcMar>
              <w:top w:type="dxa" w:w="28"/>
              <w:left w:type="dxa" w:w="28"/>
              <w:bottom w:type="dxa" w:w="28"/>
              <w:right w:type="dxa" w:w="28"/>
            </w:tcMar>
            <w:vAlign w:val="center"/>
          </w:tcPr>
          <w:p/>
        </w:tc>
        <w:tc>
          <w:tcPr>
            <w:tcW w:type="dxa" w:w="1161"/>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E000000">
            <w:pPr>
              <w:ind/>
              <w:jc w:val="center"/>
              <w:rPr>
                <w:b w:val="1"/>
              </w:rPr>
            </w:pPr>
            <w:r>
              <w:rPr>
                <w:b w:val="1"/>
              </w:rPr>
              <w:t>план</w:t>
            </w:r>
          </w:p>
        </w:tc>
        <w:tc>
          <w:tcPr>
            <w:tcW w:type="dxa" w:w="1492"/>
            <w:tcBorders>
              <w:top w:color="000000" w:sz="4" w:val="single"/>
              <w:left w:color="000000" w:sz="4" w:val="single"/>
              <w:bottom w:color="000000" w:sz="4" w:val="single"/>
            </w:tcBorders>
            <w:shd w:fill="auto" w:val="clear"/>
            <w:tcMar>
              <w:top w:type="dxa" w:w="28"/>
              <w:left w:type="dxa" w:w="28"/>
              <w:bottom w:type="dxa" w:w="28"/>
              <w:right w:type="dxa" w:w="28"/>
            </w:tcMar>
            <w:vAlign w:val="center"/>
          </w:tcPr>
          <w:p w14:paraId="3F000000">
            <w:pPr>
              <w:ind/>
              <w:jc w:val="center"/>
              <w:rPr>
                <w:b w:val="1"/>
              </w:rPr>
            </w:pPr>
            <w:r>
              <w:rPr>
                <w:b w:val="1"/>
              </w:rPr>
              <w:t>план</w:t>
            </w:r>
          </w:p>
        </w:tc>
        <w:tc>
          <w:tcPr>
            <w:tcW w:type="dxa" w:w="1515"/>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vAlign w:val="center"/>
          </w:tcPr>
          <w:p w14:paraId="40000000">
            <w:pPr>
              <w:ind/>
              <w:jc w:val="center"/>
              <w:rPr>
                <w:b w:val="1"/>
              </w:rPr>
            </w:pPr>
            <w:r>
              <w:rPr>
                <w:b w:val="1"/>
              </w:rPr>
              <w:t>план</w:t>
            </w:r>
          </w:p>
        </w:tc>
      </w:tr>
      <w:tr>
        <w:trPr>
          <w:trHeight w:hRule="atLeast" w:val="57"/>
        </w:trPr>
        <w:tc>
          <w:tcPr>
            <w:tcW w:type="dxa" w:w="410"/>
            <w:tcBorders>
              <w:top w:color="000000" w:sz="4" w:val="single"/>
              <w:left w:color="000000" w:sz="4" w:val="single"/>
              <w:bottom w:color="000000" w:sz="4" w:val="single"/>
            </w:tcBorders>
            <w:shd w:fill="auto" w:val="clear"/>
            <w:tcMar>
              <w:top w:type="dxa" w:w="28"/>
              <w:left w:type="dxa" w:w="28"/>
              <w:bottom w:type="dxa" w:w="28"/>
              <w:right w:type="dxa" w:w="28"/>
            </w:tcMar>
          </w:tcPr>
          <w:p w14:paraId="41000000">
            <w:pPr>
              <w:ind/>
              <w:jc w:val="center"/>
            </w:pPr>
            <w:r>
              <w:rPr>
                <w:b w:val="1"/>
              </w:rPr>
              <w:t>1.</w:t>
            </w:r>
          </w:p>
        </w:tc>
        <w:tc>
          <w:tcPr>
            <w:tcW w:type="dxa" w:w="5600"/>
            <w:tcBorders>
              <w:top w:color="000000" w:sz="4" w:val="single"/>
              <w:left w:color="000000" w:sz="4" w:val="single"/>
              <w:bottom w:color="000000" w:sz="4" w:val="single"/>
            </w:tcBorders>
            <w:shd w:fill="auto" w:val="clear"/>
            <w:tcMar>
              <w:top w:type="dxa" w:w="28"/>
              <w:left w:type="dxa" w:w="28"/>
              <w:bottom w:type="dxa" w:w="28"/>
              <w:right w:type="dxa" w:w="28"/>
            </w:tcMar>
          </w:tcPr>
          <w:p w14:paraId="42000000">
            <w:pPr>
              <w:ind/>
              <w:jc w:val="both"/>
            </w:pPr>
            <w:r>
              <w:t xml:space="preserve">Оказание услуг по подготовке к выпуску и изданию печатного средства массовой информации газеты «Семеновское время» </w:t>
            </w:r>
            <w:bookmarkStart w:id="1" w:name="_GoBack"/>
            <w:bookmarkEnd w:id="1"/>
          </w:p>
        </w:tc>
        <w:tc>
          <w:tcPr>
            <w:tcW w:type="dxa" w:w="1193"/>
            <w:tcBorders>
              <w:top w:color="000000" w:sz="4" w:val="single"/>
              <w:left w:color="000000" w:sz="4" w:val="single"/>
              <w:bottom w:color="000000" w:sz="4" w:val="single"/>
            </w:tcBorders>
            <w:shd w:fill="auto" w:val="clear"/>
            <w:tcMar>
              <w:top w:type="dxa" w:w="28"/>
              <w:left w:type="dxa" w:w="28"/>
              <w:bottom w:type="dxa" w:w="28"/>
              <w:right w:type="dxa" w:w="28"/>
            </w:tcMar>
          </w:tcPr>
          <w:p w14:paraId="43000000">
            <w:pPr>
              <w:ind/>
              <w:jc w:val="center"/>
            </w:pPr>
            <w:r>
              <w:t>шт</w:t>
            </w:r>
          </w:p>
        </w:tc>
        <w:tc>
          <w:tcPr>
            <w:tcW w:type="dxa" w:w="1033"/>
            <w:tcBorders>
              <w:top w:color="000000" w:sz="4" w:val="single"/>
              <w:left w:color="000000" w:sz="4" w:val="single"/>
              <w:bottom w:color="000000" w:sz="4" w:val="single"/>
            </w:tcBorders>
            <w:shd w:fill="auto" w:val="clear"/>
            <w:tcMar>
              <w:top w:type="dxa" w:w="28"/>
              <w:left w:type="dxa" w:w="28"/>
              <w:bottom w:type="dxa" w:w="28"/>
              <w:right w:type="dxa" w:w="28"/>
            </w:tcMar>
          </w:tcPr>
          <w:p w14:paraId="44000000">
            <w:pPr>
              <w:ind/>
              <w:jc w:val="center"/>
            </w:pPr>
            <w:r>
              <w:t>1</w:t>
            </w:r>
            <w:r>
              <w:t>5</w:t>
            </w:r>
          </w:p>
        </w:tc>
        <w:tc>
          <w:tcPr>
            <w:tcW w:type="dxa" w:w="2221"/>
            <w:tcBorders>
              <w:top w:color="000000" w:sz="4" w:val="single"/>
              <w:left w:color="000000" w:sz="4" w:val="single"/>
              <w:bottom w:color="000000" w:sz="4" w:val="single"/>
            </w:tcBorders>
            <w:shd w:fill="auto" w:val="clear"/>
            <w:tcMar>
              <w:top w:type="dxa" w:w="28"/>
              <w:left w:type="dxa" w:w="28"/>
              <w:bottom w:type="dxa" w:w="28"/>
              <w:right w:type="dxa" w:w="28"/>
            </w:tcMar>
          </w:tcPr>
          <w:p w14:paraId="45000000">
            <w:pPr>
              <w:ind/>
              <w:jc w:val="center"/>
            </w:pPr>
            <w:r>
              <w:t>в течение года</w:t>
            </w:r>
          </w:p>
        </w:tc>
        <w:tc>
          <w:tcPr>
            <w:tcW w:type="dxa" w:w="1161"/>
            <w:tcBorders>
              <w:top w:color="000000" w:sz="4" w:val="single"/>
              <w:left w:color="000000" w:sz="4" w:val="single"/>
              <w:bottom w:color="000000" w:sz="4" w:val="single"/>
            </w:tcBorders>
            <w:shd w:fill="auto" w:val="clear"/>
            <w:tcMar>
              <w:top w:type="dxa" w:w="28"/>
              <w:left w:type="dxa" w:w="28"/>
              <w:bottom w:type="dxa" w:w="28"/>
              <w:right w:type="dxa" w:w="28"/>
            </w:tcMar>
          </w:tcPr>
          <w:p w14:paraId="46000000">
            <w:pPr>
              <w:ind/>
              <w:jc w:val="center"/>
            </w:pPr>
            <w:r>
              <w:t>690</w:t>
            </w:r>
            <w:r>
              <w:t>,0</w:t>
            </w:r>
          </w:p>
        </w:tc>
        <w:tc>
          <w:tcPr>
            <w:tcW w:type="dxa" w:w="1492"/>
            <w:tcBorders>
              <w:top w:color="000000" w:sz="4" w:val="single"/>
              <w:left w:color="000000" w:sz="4" w:val="single"/>
              <w:bottom w:color="000000" w:sz="4" w:val="single"/>
            </w:tcBorders>
            <w:shd w:fill="auto" w:val="clear"/>
            <w:tcMar>
              <w:top w:type="dxa" w:w="28"/>
              <w:left w:type="dxa" w:w="28"/>
              <w:bottom w:type="dxa" w:w="28"/>
              <w:right w:type="dxa" w:w="28"/>
            </w:tcMar>
          </w:tcPr>
          <w:p w14:paraId="47000000">
            <w:pPr>
              <w:ind/>
              <w:jc w:val="center"/>
            </w:pPr>
            <w:r>
              <w:t>720</w:t>
            </w:r>
            <w:r>
              <w:t>,0</w:t>
            </w:r>
          </w:p>
        </w:tc>
        <w:tc>
          <w:tcPr>
            <w:tcW w:type="dxa" w:w="1515"/>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48000000">
            <w:pPr>
              <w:ind/>
              <w:jc w:val="center"/>
            </w:pPr>
            <w:r>
              <w:t>75</w:t>
            </w:r>
            <w:r>
              <w:t>0,0</w:t>
            </w:r>
          </w:p>
        </w:tc>
      </w:tr>
      <w:tr>
        <w:trPr>
          <w:trHeight w:hRule="atLeast" w:val="57"/>
        </w:trPr>
        <w:tc>
          <w:tcPr>
            <w:tcW w:type="dxa" w:w="6010"/>
            <w:gridSpan w:val="2"/>
            <w:tcBorders>
              <w:top w:color="000000" w:sz="4" w:val="single"/>
              <w:left w:color="000000" w:sz="4" w:val="single"/>
              <w:bottom w:color="000000" w:sz="4" w:val="single"/>
            </w:tcBorders>
            <w:shd w:fill="auto" w:val="clear"/>
            <w:tcMar>
              <w:top w:type="dxa" w:w="28"/>
              <w:left w:type="dxa" w:w="28"/>
              <w:bottom w:type="dxa" w:w="28"/>
              <w:right w:type="dxa" w:w="28"/>
            </w:tcMar>
          </w:tcPr>
          <w:p w14:paraId="49000000">
            <w:pPr>
              <w:ind/>
              <w:jc w:val="both"/>
            </w:pPr>
            <w:r>
              <w:rPr>
                <w:b w:val="1"/>
              </w:rPr>
              <w:t>ИТОГО:</w:t>
            </w:r>
          </w:p>
        </w:tc>
        <w:tc>
          <w:tcPr>
            <w:tcW w:type="dxa" w:w="1193"/>
            <w:tcBorders>
              <w:top w:color="000000" w:sz="4" w:val="single"/>
              <w:left w:color="000000" w:sz="4" w:val="single"/>
              <w:bottom w:color="000000" w:sz="4" w:val="single"/>
            </w:tcBorders>
            <w:shd w:fill="auto" w:val="clear"/>
            <w:tcMar>
              <w:top w:type="dxa" w:w="28"/>
              <w:left w:type="dxa" w:w="28"/>
              <w:bottom w:type="dxa" w:w="28"/>
              <w:right w:type="dxa" w:w="28"/>
            </w:tcMar>
          </w:tcPr>
          <w:p w14:paraId="4A000000">
            <w:pPr>
              <w:ind/>
              <w:jc w:val="center"/>
            </w:pPr>
            <w:r>
              <w:rPr>
                <w:b w:val="1"/>
              </w:rPr>
              <w:t>шт</w:t>
            </w:r>
          </w:p>
        </w:tc>
        <w:tc>
          <w:tcPr>
            <w:tcW w:type="dxa" w:w="1033"/>
            <w:tcBorders>
              <w:top w:color="000000" w:sz="4" w:val="single"/>
              <w:left w:color="000000" w:sz="4" w:val="single"/>
              <w:bottom w:color="000000" w:sz="4" w:val="single"/>
            </w:tcBorders>
            <w:shd w:fill="auto" w:val="clear"/>
            <w:tcMar>
              <w:top w:type="dxa" w:w="28"/>
              <w:left w:type="dxa" w:w="28"/>
              <w:bottom w:type="dxa" w:w="28"/>
              <w:right w:type="dxa" w:w="28"/>
            </w:tcMar>
          </w:tcPr>
          <w:p w14:paraId="4B000000">
            <w:pPr>
              <w:ind/>
              <w:jc w:val="center"/>
            </w:pPr>
            <w:r>
              <w:t>1</w:t>
            </w:r>
            <w:r>
              <w:t>5</w:t>
            </w:r>
          </w:p>
        </w:tc>
        <w:tc>
          <w:tcPr>
            <w:tcW w:type="dxa" w:w="2221"/>
            <w:tcBorders>
              <w:top w:color="000000" w:sz="4" w:val="single"/>
              <w:left w:color="000000" w:sz="4" w:val="single"/>
              <w:bottom w:color="000000" w:sz="4" w:val="single"/>
            </w:tcBorders>
            <w:shd w:fill="auto" w:val="clear"/>
            <w:tcMar>
              <w:top w:type="dxa" w:w="28"/>
              <w:left w:type="dxa" w:w="28"/>
              <w:bottom w:type="dxa" w:w="28"/>
              <w:right w:type="dxa" w:w="28"/>
            </w:tcMar>
          </w:tcPr>
          <w:p w14:paraId="4C000000">
            <w:pPr>
              <w:ind/>
              <w:jc w:val="center"/>
              <w:rPr>
                <w:b w:val="1"/>
              </w:rPr>
            </w:pPr>
          </w:p>
        </w:tc>
        <w:tc>
          <w:tcPr>
            <w:tcW w:type="dxa" w:w="1161"/>
            <w:tcBorders>
              <w:top w:color="000000" w:sz="4" w:val="single"/>
              <w:left w:color="000000" w:sz="4" w:val="single"/>
              <w:bottom w:color="000000" w:sz="4" w:val="single"/>
            </w:tcBorders>
            <w:shd w:fill="auto" w:val="clear"/>
            <w:tcMar>
              <w:top w:type="dxa" w:w="28"/>
              <w:left w:type="dxa" w:w="28"/>
              <w:bottom w:type="dxa" w:w="28"/>
              <w:right w:type="dxa" w:w="28"/>
            </w:tcMar>
          </w:tcPr>
          <w:p w14:paraId="4D000000">
            <w:pPr>
              <w:ind/>
              <w:jc w:val="center"/>
            </w:pPr>
            <w:r>
              <w:rPr>
                <w:b w:val="1"/>
              </w:rPr>
              <w:t>690</w:t>
            </w:r>
            <w:r>
              <w:rPr>
                <w:b w:val="1"/>
              </w:rPr>
              <w:t>,0</w:t>
            </w:r>
          </w:p>
        </w:tc>
        <w:tc>
          <w:tcPr>
            <w:tcW w:type="dxa" w:w="1492"/>
            <w:tcBorders>
              <w:top w:color="000000" w:sz="4" w:val="single"/>
              <w:left w:color="000000" w:sz="4" w:val="single"/>
              <w:bottom w:color="000000" w:sz="4" w:val="single"/>
            </w:tcBorders>
            <w:shd w:fill="auto" w:val="clear"/>
            <w:tcMar>
              <w:top w:type="dxa" w:w="28"/>
              <w:left w:type="dxa" w:w="28"/>
              <w:bottom w:type="dxa" w:w="28"/>
              <w:right w:type="dxa" w:w="28"/>
            </w:tcMar>
          </w:tcPr>
          <w:p w14:paraId="4E000000">
            <w:pPr>
              <w:ind/>
              <w:jc w:val="center"/>
            </w:pPr>
            <w:r>
              <w:rPr>
                <w:b w:val="1"/>
              </w:rPr>
              <w:t>720</w:t>
            </w:r>
            <w:r>
              <w:rPr>
                <w:b w:val="1"/>
              </w:rPr>
              <w:t>,0</w:t>
            </w:r>
          </w:p>
        </w:tc>
        <w:tc>
          <w:tcPr>
            <w:tcW w:type="dxa" w:w="1515"/>
            <w:tcBorders>
              <w:top w:color="000000" w:sz="4" w:val="single"/>
              <w:left w:color="000000" w:sz="4" w:val="single"/>
              <w:bottom w:color="000000" w:sz="4" w:val="single"/>
              <w:right w:color="000000" w:sz="4" w:val="single"/>
            </w:tcBorders>
            <w:shd w:fill="auto" w:val="clear"/>
            <w:tcMar>
              <w:top w:type="dxa" w:w="28"/>
              <w:left w:type="dxa" w:w="28"/>
              <w:bottom w:type="dxa" w:w="28"/>
              <w:right w:type="dxa" w:w="28"/>
            </w:tcMar>
          </w:tcPr>
          <w:p w14:paraId="4F000000">
            <w:pPr>
              <w:ind/>
              <w:jc w:val="center"/>
            </w:pPr>
            <w:r>
              <w:rPr>
                <w:b w:val="1"/>
              </w:rPr>
              <w:t>750</w:t>
            </w:r>
            <w:r>
              <w:rPr>
                <w:b w:val="1"/>
              </w:rPr>
              <w:t>,0</w:t>
            </w:r>
          </w:p>
        </w:tc>
      </w:tr>
    </w:tbl>
    <w:p w14:paraId="50000000"/>
    <w:p w14:paraId="51000000"/>
    <w:p w14:paraId="52000000"/>
    <w:p w14:paraId="53000000">
      <w:pPr>
        <w:ind/>
        <w:jc w:val="both"/>
      </w:pPr>
      <w:r>
        <w:t>Объемы финансирования программы носят прогнозный характер и подлежат уточнению, исходя из возможности бюджета и степени реализации мероприятий программы. 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принимается Местной администрацией.</w:t>
      </w:r>
    </w:p>
    <w:p w14:paraId="54000000"/>
    <w:p w14:paraId="55000000">
      <w:pPr>
        <w:tabs>
          <w:tab w:leader="none" w:pos="8220" w:val="left"/>
        </w:tabs>
        <w:ind/>
      </w:pPr>
      <w:r>
        <w:tab/>
      </w:r>
    </w:p>
    <w:sectPr>
      <w:footerReference r:id="rId1" w:type="default"/>
      <w:pgSz w:h="11906" w:orient="landscape" w:w="16838"/>
      <w:pgMar w:bottom="1134" w:footer="709" w:gutter="0" w:header="709" w:left="1134" w:right="113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0" w:val="left"/>
        </w:tabs>
        <w:ind w:hanging="360" w:left="72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bullet"/>
      <w:lvlText w:val=""/>
      <w:lvlJc w:val="left"/>
      <w:pPr>
        <w:tabs>
          <w:tab w:leader="none" w:pos="0" w:val="left"/>
        </w:tabs>
        <w:ind w:hanging="360" w:left="1004"/>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start w:val="1"/>
      <w:numFmt w:val="bullet"/>
      <w:lvlText w:val=""/>
      <w:lvlJc w:val="left"/>
      <w:pPr>
        <w:tabs>
          <w:tab w:leader="none" w:pos="0" w:val="left"/>
        </w:tabs>
        <w:ind w:hanging="360" w:left="72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2"/>
    </w:rPr>
  </w:style>
  <w:style w:default="1" w:styleId="Style_5_ch" w:type="character">
    <w:name w:val="Normal"/>
    <w:link w:val="Style_5"/>
    <w:rPr>
      <w:sz w:val="22"/>
    </w:rPr>
  </w:style>
  <w:style w:styleId="Style_6" w:type="paragraph">
    <w:name w:val="toc 2"/>
    <w:next w:val="Style_5"/>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toc 4"/>
    <w:next w:val="Style_5"/>
    <w:link w:val="Style_8_ch"/>
    <w:uiPriority w:val="39"/>
    <w:pPr>
      <w:ind w:firstLine="0" w:left="600"/>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5"/>
    <w:link w:val="Style_9_ch"/>
    <w:uiPriority w:val="39"/>
    <w:pPr>
      <w:ind w:firstLine="0" w:left="1000"/>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5"/>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4" w:type="paragraph">
    <w:name w:val="List Paragraph"/>
    <w:basedOn w:val="Style_5"/>
    <w:link w:val="Style_4_ch"/>
    <w:pPr>
      <w:spacing w:after="200" w:line="276" w:lineRule="auto"/>
      <w:ind w:firstLine="0" w:left="720"/>
    </w:pPr>
    <w:rPr>
      <w:rFonts w:ascii="Calibri" w:hAnsi="Calibri"/>
    </w:rPr>
  </w:style>
  <w:style w:styleId="Style_4_ch" w:type="character">
    <w:name w:val="List Paragraph"/>
    <w:basedOn w:val="Style_5_ch"/>
    <w:link w:val="Style_4"/>
    <w:rPr>
      <w:rFonts w:ascii="Calibri" w:hAnsi="Calibri"/>
    </w:rPr>
  </w:style>
  <w:style w:styleId="Style_11" w:type="paragraph">
    <w:name w:val="heading 3"/>
    <w:next w:val="Style_5"/>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 w:type="paragraph">
    <w:name w:val="footer"/>
    <w:basedOn w:val="Style_5"/>
    <w:link w:val="Style_1_ch"/>
    <w:pPr>
      <w:tabs>
        <w:tab w:leader="none" w:pos="4677" w:val="center"/>
        <w:tab w:leader="none" w:pos="9355" w:val="right"/>
      </w:tabs>
      <w:spacing w:after="200" w:line="276" w:lineRule="auto"/>
      <w:ind/>
    </w:pPr>
    <w:rPr>
      <w:rFonts w:ascii="Calibri" w:hAnsi="Calibri"/>
    </w:rPr>
  </w:style>
  <w:style w:styleId="Style_1_ch" w:type="character">
    <w:name w:val="footer"/>
    <w:basedOn w:val="Style_5_ch"/>
    <w:link w:val="Style_1"/>
    <w:rPr>
      <w:rFonts w:ascii="Calibri" w:hAnsi="Calibri"/>
    </w:rPr>
  </w:style>
  <w:style w:styleId="Style_12" w:type="paragraph">
    <w:name w:val="header"/>
    <w:basedOn w:val="Style_5"/>
    <w:link w:val="Style_12_ch"/>
    <w:pPr>
      <w:tabs>
        <w:tab w:leader="none" w:pos="4677" w:val="center"/>
        <w:tab w:leader="none" w:pos="9355" w:val="right"/>
      </w:tabs>
      <w:ind/>
    </w:pPr>
  </w:style>
  <w:style w:styleId="Style_12_ch" w:type="character">
    <w:name w:val="header"/>
    <w:basedOn w:val="Style_5_ch"/>
    <w:link w:val="Style_12"/>
  </w:style>
  <w:style w:styleId="Style_13" w:type="paragraph">
    <w:name w:val="Обычный1"/>
    <w:link w:val="Style_13_ch"/>
    <w:rPr>
      <w:sz w:val="22"/>
    </w:rPr>
  </w:style>
  <w:style w:styleId="Style_13_ch" w:type="character">
    <w:name w:val="Обычный1"/>
    <w:link w:val="Style_13"/>
    <w:rPr>
      <w:sz w:val="22"/>
    </w:rPr>
  </w:style>
  <w:style w:styleId="Style_14" w:type="paragraph">
    <w:name w:val="toc 3"/>
    <w:next w:val="Style_5"/>
    <w:link w:val="Style_14_ch"/>
    <w:uiPriority w:val="39"/>
    <w:pPr>
      <w:ind w:firstLine="0" w:left="400"/>
    </w:pPr>
    <w:rPr>
      <w:rFonts w:ascii="XO Thames" w:hAnsi="XO Thames"/>
      <w:sz w:val="28"/>
    </w:rPr>
  </w:style>
  <w:style w:styleId="Style_14_ch" w:type="character">
    <w:name w:val="toc 3"/>
    <w:link w:val="Style_14"/>
    <w:rPr>
      <w:rFonts w:ascii="XO Thames" w:hAnsi="XO Thames"/>
      <w:sz w:val="28"/>
    </w:rPr>
  </w:style>
  <w:style w:styleId="Style_2" w:type="paragraph">
    <w:name w:val="Стиль Заголовок 1 + 14 пт"/>
    <w:basedOn w:val="Style_15"/>
    <w:link w:val="Style_2_ch"/>
    <w:pPr>
      <w:tabs>
        <w:tab w:leader="none" w:pos="1080" w:val="left"/>
      </w:tabs>
      <w:spacing w:after="0" w:before="120"/>
      <w:ind w:firstLine="567" w:left="0"/>
      <w:jc w:val="both"/>
    </w:pPr>
    <w:rPr>
      <w:rFonts w:ascii="Times New Roman" w:hAnsi="Times New Roman"/>
      <w:sz w:val="28"/>
    </w:rPr>
  </w:style>
  <w:style w:styleId="Style_2_ch" w:type="character">
    <w:name w:val="Стиль Заголовок 1 + 14 пт"/>
    <w:basedOn w:val="Style_15_ch"/>
    <w:link w:val="Style_2"/>
    <w:rPr>
      <w:rFonts w:ascii="Times New Roman" w:hAnsi="Times New Roman"/>
      <w:sz w:val="28"/>
    </w:rPr>
  </w:style>
  <w:style w:styleId="Style_16" w:type="paragraph">
    <w:name w:val="heading 5"/>
    <w:next w:val="Style_5"/>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5" w:type="paragraph">
    <w:name w:val="heading 1"/>
    <w:basedOn w:val="Style_5"/>
    <w:next w:val="Style_5"/>
    <w:link w:val="Style_15_ch"/>
    <w:uiPriority w:val="9"/>
    <w:qFormat/>
    <w:pPr>
      <w:keepNext w:val="1"/>
      <w:spacing w:after="60" w:before="240"/>
      <w:ind/>
      <w:outlineLvl w:val="0"/>
    </w:pPr>
    <w:rPr>
      <w:rFonts w:ascii="Calibri Light" w:hAnsi="Calibri Light"/>
      <w:b w:val="1"/>
      <w:sz w:val="32"/>
    </w:rPr>
  </w:style>
  <w:style w:styleId="Style_15_ch" w:type="character">
    <w:name w:val="heading 1"/>
    <w:basedOn w:val="Style_5_ch"/>
    <w:link w:val="Style_15"/>
    <w:rPr>
      <w:rFonts w:ascii="Calibri Light" w:hAnsi="Calibri Light"/>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5"/>
    <w:link w:val="Style_19_ch"/>
    <w:uiPriority w:val="39"/>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ind/>
      <w:jc w:val="both"/>
    </w:pPr>
    <w:rPr>
      <w:rFonts w:ascii="XO Thames" w:hAnsi="XO Thames"/>
    </w:rPr>
  </w:style>
  <w:style w:styleId="Style_20_ch" w:type="character">
    <w:name w:val="Header and Footer"/>
    <w:link w:val="Style_20"/>
    <w:rPr>
      <w:rFonts w:ascii="XO Thames" w:hAnsi="XO Thames"/>
    </w:rPr>
  </w:style>
  <w:style w:styleId="Style_21" w:type="paragraph">
    <w:name w:val="Гиперссылка1"/>
    <w:link w:val="Style_21_ch"/>
    <w:rPr>
      <w:color w:val="0000FF"/>
      <w:u w:val="single"/>
    </w:rPr>
  </w:style>
  <w:style w:styleId="Style_21_ch" w:type="character">
    <w:name w:val="Гиперссылка1"/>
    <w:link w:val="Style_21"/>
    <w:rPr>
      <w:color w:val="0000FF"/>
      <w:u w:val="single"/>
    </w:rPr>
  </w:style>
  <w:style w:styleId="Style_22" w:type="paragraph">
    <w:name w:val="toc 9"/>
    <w:next w:val="Style_5"/>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toc 8"/>
    <w:next w:val="Style_5"/>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5"/>
    <w:link w:val="Style_25_ch"/>
    <w:uiPriority w:val="39"/>
    <w:pPr>
      <w:ind w:firstLine="0" w:left="800"/>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5"/>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Title"/>
    <w:next w:val="Style_5"/>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5"/>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5"/>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styleId="Style_30" w:type="paragraph">
    <w:name w:val="Balloon Text"/>
    <w:basedOn w:val="Style_5"/>
    <w:link w:val="Style_30_ch"/>
    <w:rPr>
      <w:rFonts w:ascii="Segoe UI" w:hAnsi="Segoe UI"/>
      <w:sz w:val="18"/>
    </w:rPr>
  </w:style>
  <w:style w:styleId="Style_30_ch" w:type="character">
    <w:name w:val="Balloon Text"/>
    <w:basedOn w:val="Style_5_ch"/>
    <w:link w:val="Style_30"/>
    <w:rPr>
      <w:rFonts w:ascii="Segoe UI" w:hAnsi="Segoe UI"/>
      <w:sz w:val="1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2022-12-08T13:34:08Z</dcterms:modified>
</cp:coreProperties>
</file>