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before="0"/>
        <w:ind w:firstLine="0" w:left="0"/>
        <w:rPr>
          <w:i w:val="1"/>
          <w:sz w:val="22"/>
        </w:rPr>
      </w:pPr>
    </w:p>
    <w:p w14:paraId="03000000">
      <w:pPr>
        <w:pStyle w:val="Style_2"/>
        <w:spacing w:before="0"/>
        <w:ind w:firstLine="0" w:left="0"/>
        <w:jc w:val="right"/>
        <w:rPr>
          <w:i w:val="1"/>
        </w:rPr>
      </w:pPr>
      <w:r>
        <w:rPr>
          <w:i w:val="1"/>
          <w:sz w:val="22"/>
        </w:rPr>
        <w:t>Приложение № 3</w:t>
      </w:r>
    </w:p>
    <w:p w14:paraId="04000000">
      <w:pPr>
        <w:ind/>
        <w:jc w:val="right"/>
        <w:rPr>
          <w:i w:val="1"/>
        </w:rPr>
      </w:pPr>
      <w:r>
        <w:rPr>
          <w:i w:val="1"/>
        </w:rPr>
        <w:t xml:space="preserve">к Постановлению МА МО </w:t>
      </w:r>
      <w:r>
        <w:rPr>
          <w:i w:val="1"/>
        </w:rPr>
        <w:t>МО</w:t>
      </w:r>
      <w:r>
        <w:rPr>
          <w:i w:val="1"/>
        </w:rPr>
        <w:t xml:space="preserve"> Семеновский</w:t>
      </w:r>
    </w:p>
    <w:p w14:paraId="05000000">
      <w:pPr>
        <w:ind/>
        <w:jc w:val="right"/>
        <w:rPr>
          <w:b w:val="1"/>
        </w:rPr>
      </w:pPr>
      <w:r>
        <w:rPr>
          <w:i w:val="1"/>
        </w:rPr>
        <w:t>№ 02-03/25 от «08» декабря 2022 г</w:t>
      </w:r>
    </w:p>
    <w:p w14:paraId="06000000">
      <w:pPr>
        <w:ind/>
        <w:jc w:val="right"/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МУНИЦИПАЛЬНАЯ ПРОГРАММА</w:t>
      </w:r>
    </w:p>
    <w:p w14:paraId="08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 xml:space="preserve">мероприятий, направленных на решение вопроса местного значения по участию в деятельности по профилактике правонарушений на территории Муниципального образования муниципальный округ Семеновский в соответствии с федеральным законодательством и законодательством Санкт-Петербурга, а также профилактике дорожно-транспортного травматизма на территории МО </w:t>
      </w:r>
      <w:r>
        <w:rPr>
          <w:b w:val="1"/>
        </w:rPr>
        <w:t>МО</w:t>
      </w:r>
      <w:r>
        <w:rPr>
          <w:b w:val="1"/>
        </w:rPr>
        <w:t xml:space="preserve"> Семеновский, включая размещение, содержание и ремонт искусственных неровностей, на 2023 и плановый период 2024 и 2025 годов</w:t>
      </w:r>
    </w:p>
    <w:p w14:paraId="09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>I.</w:t>
      </w:r>
      <w:r>
        <w:rPr>
          <w:b w:val="1"/>
        </w:rPr>
        <w:tab/>
      </w:r>
      <w:r>
        <w:rPr>
          <w:b w:val="1"/>
        </w:rPr>
        <w:t>ПАСПОРТ</w:t>
      </w:r>
    </w:p>
    <w:tbl>
      <w:tblPr>
        <w:tblStyle w:val="Style_3"/>
        <w:tblInd w:type="dxa" w:w="-50"/>
        <w:tblLayout w:type="fixed"/>
        <w:tblCellMar>
          <w:left w:type="dxa" w:w="98"/>
        </w:tblCellMar>
      </w:tblPr>
      <w:tblGrid>
        <w:gridCol w:w="384"/>
        <w:gridCol w:w="2784"/>
        <w:gridCol w:w="11412"/>
      </w:tblGrid>
      <w:tr>
        <w:trPr>
          <w:trHeight w:hRule="atLeast" w:val="57"/>
        </w:trPr>
        <w:tc>
          <w:tcPr>
            <w:tcW w:type="dxa" w:w="3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98"/>
            </w:tcMar>
          </w:tcPr>
          <w:p w14:paraId="0A000000">
            <w:pPr>
              <w:ind/>
              <w:jc w:val="center"/>
            </w:pPr>
            <w:r>
              <w:rPr>
                <w:b w:val="1"/>
              </w:rPr>
              <w:t>1.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98"/>
            </w:tcMar>
          </w:tcPr>
          <w:p w14:paraId="0B000000">
            <w:r>
              <w:rPr>
                <w:b w:val="1"/>
              </w:rPr>
              <w:t>Наименование Программы</w:t>
            </w:r>
          </w:p>
        </w:tc>
        <w:tc>
          <w:tcPr>
            <w:tcW w:type="dxa" w:w="1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98"/>
            </w:tcMar>
          </w:tcPr>
          <w:p w14:paraId="0C000000">
            <w:pPr>
              <w:ind/>
              <w:jc w:val="both"/>
            </w:pPr>
            <w:r>
              <w:t xml:space="preserve">Муниципальная программа мероприятий, направленных на решение вопроса местного значения по участию в деятельности по профилактике правонарушений на территории Муниципального образования муниципальный округ Семеновский в соответствии с федеральным законодательством и законодательством Санкт-Петербурга, а также профилактике дорожно-транспортного травматизма на территории МО </w:t>
            </w:r>
            <w:r>
              <w:t>МО</w:t>
            </w:r>
            <w:r>
              <w:t xml:space="preserve"> Семеновский, включая размещение, содержание и ремонт искусственных неровностей, на 2023 и плановый период 2024 и 2025 годов (далее – Программа).</w:t>
            </w:r>
          </w:p>
        </w:tc>
      </w:tr>
      <w:tr>
        <w:trPr>
          <w:trHeight w:hRule="atLeast" w:val="57"/>
        </w:trPr>
        <w:tc>
          <w:tcPr>
            <w:tcW w:type="dxa" w:w="3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98"/>
            </w:tcMar>
          </w:tcPr>
          <w:p w14:paraId="0D000000">
            <w:pPr>
              <w:ind/>
              <w:jc w:val="center"/>
            </w:pPr>
            <w:r>
              <w:rPr>
                <w:b w:val="1"/>
              </w:rPr>
              <w:t>2.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98"/>
            </w:tcMar>
          </w:tcPr>
          <w:p w14:paraId="0E000000">
            <w:r>
              <w:rPr>
                <w:b w:val="1"/>
              </w:rPr>
              <w:t>Заказчик Программы</w:t>
            </w:r>
          </w:p>
        </w:tc>
        <w:tc>
          <w:tcPr>
            <w:tcW w:type="dxa" w:w="1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98"/>
            </w:tcMar>
          </w:tcPr>
          <w:p w14:paraId="0F000000">
            <w:pPr>
              <w:ind w:firstLine="170" w:left="0"/>
              <w:jc w:val="both"/>
            </w:pPr>
            <w:r>
              <w:t>Местная администрация Муниципального образования муниципальный округ Семеновский.</w:t>
            </w:r>
          </w:p>
        </w:tc>
      </w:tr>
      <w:tr>
        <w:trPr>
          <w:trHeight w:hRule="atLeast" w:val="57"/>
        </w:trPr>
        <w:tc>
          <w:tcPr>
            <w:tcW w:type="dxa" w:w="3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98"/>
            </w:tcMar>
          </w:tcPr>
          <w:p w14:paraId="10000000">
            <w:pPr>
              <w:ind/>
              <w:jc w:val="center"/>
            </w:pPr>
            <w:r>
              <w:rPr>
                <w:b w:val="1"/>
              </w:rPr>
              <w:t>3.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98"/>
            </w:tcMar>
          </w:tcPr>
          <w:p w14:paraId="11000000">
            <w:r>
              <w:rPr>
                <w:b w:val="1"/>
              </w:rPr>
              <w:t>Задачи и цели Программы</w:t>
            </w:r>
          </w:p>
        </w:tc>
        <w:tc>
          <w:tcPr>
            <w:tcW w:type="dxa" w:w="1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98"/>
            </w:tcMar>
          </w:tcPr>
          <w:p w14:paraId="12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hanging="284"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организационно-педагогических условий для повышения уровня знаний детьми основ безопасного поведения на дороге, правил дорожного движения;</w:t>
            </w:r>
          </w:p>
          <w:p w14:paraId="13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hanging="284"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жизни и здоровья детей и подростков;</w:t>
            </w:r>
          </w:p>
          <w:p w14:paraId="14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hanging="284"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числа дорожно-транспортных происшествий с участием детей и подростков;</w:t>
            </w:r>
          </w:p>
          <w:p w14:paraId="15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hanging="284"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дорожно-транспортных происшествий, снижения тяжести их последствий;</w:t>
            </w:r>
          </w:p>
          <w:p w14:paraId="16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hanging="284"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осуществлении мероприятий по предупреждению детского дорожно-транспортного травматизма на территории Муниципального образования;</w:t>
            </w:r>
          </w:p>
          <w:p w14:paraId="17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hanging="284"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культуры безопасного поведения на дорогах детей и подростков;</w:t>
            </w:r>
          </w:p>
          <w:p w14:paraId="18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hanging="284" w:left="284"/>
              <w:jc w:val="both"/>
            </w:pPr>
            <w:r>
              <w:rPr>
                <w:rFonts w:ascii="Times New Roman" w:hAnsi="Times New Roman"/>
              </w:rPr>
              <w:t>Профилактика правонарушений несовершеннолетними в сфере дорожного движения</w:t>
            </w:r>
          </w:p>
        </w:tc>
      </w:tr>
      <w:tr>
        <w:trPr>
          <w:trHeight w:hRule="atLeast" w:val="57"/>
        </w:trPr>
        <w:tc>
          <w:tcPr>
            <w:tcW w:type="dxa" w:w="3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98"/>
            </w:tcMar>
          </w:tcPr>
          <w:p w14:paraId="19000000">
            <w:pPr>
              <w:ind/>
              <w:jc w:val="center"/>
            </w:pPr>
            <w:r>
              <w:rPr>
                <w:b w:val="1"/>
              </w:rPr>
              <w:t>4.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98"/>
            </w:tcMar>
          </w:tcPr>
          <w:p w14:paraId="1A000000">
            <w:r>
              <w:rPr>
                <w:b w:val="1"/>
              </w:rPr>
              <w:t>Сроки реализации Программы</w:t>
            </w:r>
          </w:p>
        </w:tc>
        <w:tc>
          <w:tcPr>
            <w:tcW w:type="dxa" w:w="1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98"/>
            </w:tcMar>
          </w:tcPr>
          <w:p w14:paraId="1B000000">
            <w:pPr>
              <w:ind w:firstLine="170" w:left="0"/>
              <w:jc w:val="both"/>
            </w:pPr>
            <w:r>
              <w:t>2023 и плановый период 2024 и 2025 годов</w:t>
            </w:r>
          </w:p>
        </w:tc>
      </w:tr>
      <w:tr>
        <w:trPr>
          <w:trHeight w:hRule="atLeast" w:val="57"/>
        </w:trPr>
        <w:tc>
          <w:tcPr>
            <w:tcW w:type="dxa" w:w="3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98"/>
            </w:tcMar>
          </w:tcPr>
          <w:p w14:paraId="1C000000">
            <w:pPr>
              <w:ind/>
              <w:jc w:val="center"/>
            </w:pPr>
            <w:r>
              <w:rPr>
                <w:b w:val="1"/>
              </w:rPr>
              <w:t>5.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98"/>
            </w:tcMar>
          </w:tcPr>
          <w:p w14:paraId="1D000000">
            <w:r>
              <w:rPr>
                <w:b w:val="1"/>
              </w:rPr>
              <w:t>Участники Программы</w:t>
            </w:r>
          </w:p>
        </w:tc>
        <w:tc>
          <w:tcPr>
            <w:tcW w:type="dxa" w:w="1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98"/>
            </w:tcMar>
          </w:tcPr>
          <w:p w14:paraId="1E000000">
            <w:pPr>
              <w:pStyle w:val="Style_4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Местная администрация Муниципального образования муниципальный округ Семеновский;</w:t>
            </w:r>
          </w:p>
          <w:p w14:paraId="1F000000">
            <w:pPr>
              <w:pStyle w:val="Style_4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учреждение;</w:t>
            </w:r>
          </w:p>
          <w:p w14:paraId="20000000">
            <w:pPr>
              <w:pStyle w:val="Style_4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 (договоры) на поставку товаров, выполнение работ, оказание услуг, входящих в указанные мероприятия;</w:t>
            </w:r>
          </w:p>
          <w:p w14:paraId="21000000">
            <w:pPr>
              <w:pStyle w:val="Style_4"/>
              <w:numPr>
                <w:ilvl w:val="0"/>
                <w:numId w:val="2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>Жители муниципального образования</w:t>
            </w:r>
          </w:p>
        </w:tc>
      </w:tr>
      <w:tr>
        <w:trPr>
          <w:trHeight w:hRule="atLeast" w:val="57"/>
        </w:trPr>
        <w:tc>
          <w:tcPr>
            <w:tcW w:type="dxa" w:w="3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98"/>
            </w:tcMar>
          </w:tcPr>
          <w:p w14:paraId="22000000">
            <w:pPr>
              <w:ind/>
              <w:jc w:val="center"/>
            </w:pPr>
            <w:r>
              <w:rPr>
                <w:b w:val="1"/>
              </w:rPr>
              <w:t>6.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98"/>
            </w:tcMar>
          </w:tcPr>
          <w:p w14:paraId="23000000">
            <w:r>
              <w:rPr>
                <w:b w:val="1"/>
              </w:rPr>
              <w:t xml:space="preserve">Ожидаемые результаты </w:t>
            </w:r>
            <w:r>
              <w:rPr>
                <w:b w:val="1"/>
              </w:rPr>
              <w:t>реализации программы</w:t>
            </w:r>
          </w:p>
        </w:tc>
        <w:tc>
          <w:tcPr>
            <w:tcW w:type="dxa" w:w="1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98"/>
            </w:tcMar>
          </w:tcPr>
          <w:p w14:paraId="24000000">
            <w:pPr>
              <w:pStyle w:val="Style_4"/>
              <w:numPr>
                <w:ilvl w:val="0"/>
                <w:numId w:val="3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правовой грамотности населения путем регулярного информирования и просвещения;</w:t>
            </w:r>
          </w:p>
          <w:p w14:paraId="25000000">
            <w:pPr>
              <w:pStyle w:val="Style_4"/>
              <w:numPr>
                <w:ilvl w:val="0"/>
                <w:numId w:val="3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детского дорожно-транспортного травматизма;</w:t>
            </w:r>
          </w:p>
          <w:p w14:paraId="26000000">
            <w:pPr>
              <w:pStyle w:val="Style_4"/>
              <w:numPr>
                <w:ilvl w:val="0"/>
                <w:numId w:val="3"/>
              </w:num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</w:rPr>
              <w:t>Воспитание поколения грамотных и дисциплинированных участников дорожного движения, в результате планомерного обучения детей ПДД, безопасному поведению на дорогах.</w:t>
            </w:r>
          </w:p>
        </w:tc>
      </w:tr>
      <w:tr>
        <w:trPr>
          <w:trHeight w:hRule="atLeast" w:val="57"/>
        </w:trPr>
        <w:tc>
          <w:tcPr>
            <w:tcW w:type="dxa" w:w="3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98"/>
            </w:tcMar>
          </w:tcPr>
          <w:p w14:paraId="27000000">
            <w:pPr>
              <w:ind/>
              <w:jc w:val="center"/>
            </w:pPr>
            <w:r>
              <w:rPr>
                <w:b w:val="1"/>
              </w:rPr>
              <w:t>7.</w:t>
            </w:r>
          </w:p>
        </w:tc>
        <w:tc>
          <w:tcPr>
            <w:tcW w:type="dxa" w:w="2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98"/>
            </w:tcMar>
          </w:tcPr>
          <w:p w14:paraId="28000000">
            <w:pPr>
              <w:rPr>
                <w:b w:val="1"/>
              </w:rPr>
            </w:pPr>
            <w:r>
              <w:rPr>
                <w:b w:val="1"/>
              </w:rPr>
              <w:t>Общий объем</w:t>
            </w:r>
          </w:p>
          <w:p w14:paraId="29000000">
            <w:pPr>
              <w:rPr>
                <w:b w:val="1"/>
              </w:rPr>
            </w:pPr>
            <w:r>
              <w:rPr>
                <w:b w:val="1"/>
              </w:rPr>
              <w:t>финансирования и</w:t>
            </w:r>
          </w:p>
          <w:p w14:paraId="2A000000">
            <w:pPr>
              <w:rPr>
                <w:b w:val="1"/>
              </w:rPr>
            </w:pPr>
            <w:r>
              <w:rPr>
                <w:b w:val="1"/>
              </w:rPr>
              <w:t>источники</w:t>
            </w:r>
          </w:p>
          <w:p w14:paraId="2B000000">
            <w:pPr>
              <w:rPr>
                <w:b w:val="1"/>
              </w:rPr>
            </w:pPr>
            <w:r>
              <w:rPr>
                <w:b w:val="1"/>
              </w:rPr>
              <w:t>финансирования</w:t>
            </w:r>
          </w:p>
          <w:p w14:paraId="2C000000">
            <w:pPr>
              <w:rPr>
                <w:b w:val="1"/>
              </w:rPr>
            </w:pPr>
            <w:r>
              <w:rPr>
                <w:b w:val="1"/>
              </w:rPr>
              <w:t>муниципальной</w:t>
            </w:r>
          </w:p>
          <w:p w14:paraId="2D000000">
            <w:pPr>
              <w:rPr>
                <w:b w:val="1"/>
              </w:rPr>
            </w:pPr>
            <w:r>
              <w:rPr>
                <w:b w:val="1"/>
              </w:rPr>
              <w:t>программы, в том</w:t>
            </w:r>
          </w:p>
          <w:p w14:paraId="2E000000">
            <w:pPr>
              <w:rPr>
                <w:b w:val="1"/>
              </w:rPr>
            </w:pPr>
            <w:r>
              <w:rPr>
                <w:b w:val="1"/>
              </w:rPr>
              <w:t>числе по годам</w:t>
            </w:r>
          </w:p>
        </w:tc>
        <w:tc>
          <w:tcPr>
            <w:tcW w:type="dxa" w:w="11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98"/>
            </w:tcMar>
          </w:tcPr>
          <w:p w14:paraId="2F000000">
            <w:pPr>
              <w:ind w:firstLine="170" w:left="0"/>
              <w:jc w:val="both"/>
            </w:pPr>
            <w:r>
              <w:t xml:space="preserve">Финансирование программы осуществляется за счет средств местного бюджета МО </w:t>
            </w:r>
            <w:r>
              <w:t>МО</w:t>
            </w:r>
            <w:r>
              <w:t xml:space="preserve"> Семеновский</w:t>
            </w:r>
          </w:p>
          <w:p w14:paraId="30000000">
            <w:pPr>
              <w:ind w:firstLine="170" w:left="0"/>
              <w:jc w:val="both"/>
            </w:pPr>
            <w:r>
              <w:t>7950000510 «Участие в деятельности по профилактике правонарушений в Санкт-Петербурге в форме и порядке, установленных законодательством Санкт-Петербурга»</w:t>
            </w:r>
          </w:p>
          <w:p w14:paraId="31000000">
            <w:pPr>
              <w:ind w:firstLine="170" w:left="0"/>
              <w:jc w:val="both"/>
            </w:pPr>
            <w:r>
              <w:t xml:space="preserve">Всего по программе – </w:t>
            </w:r>
            <w:r>
              <w:t>31</w:t>
            </w:r>
            <w:r>
              <w:t xml:space="preserve">2,2 тыс. </w:t>
            </w:r>
            <w:r>
              <w:t>руб</w:t>
            </w:r>
            <w:r>
              <w:t>, в том числе по годам,</w:t>
            </w:r>
          </w:p>
          <w:p w14:paraId="32000000">
            <w:r>
              <w:t xml:space="preserve">✓ 2023 г. – </w:t>
            </w:r>
            <w:r>
              <w:t>100</w:t>
            </w:r>
            <w:r>
              <w:t>,2;</w:t>
            </w:r>
          </w:p>
          <w:p w14:paraId="33000000">
            <w:r>
              <w:t>✓ 2024 г. –</w:t>
            </w:r>
            <w:r>
              <w:t xml:space="preserve"> </w:t>
            </w:r>
            <w:bookmarkStart w:id="1" w:name="_GoBack"/>
            <w:bookmarkEnd w:id="1"/>
            <w:r>
              <w:t>10</w:t>
            </w:r>
            <w:r>
              <w:t>2,0;</w:t>
            </w:r>
          </w:p>
          <w:p w14:paraId="34000000">
            <w:r>
              <w:t>✓ 2025 г. –  110,0.</w:t>
            </w:r>
          </w:p>
          <w:p w14:paraId="35000000">
            <w:pPr>
              <w:ind w:firstLine="170" w:left="0"/>
              <w:jc w:val="both"/>
            </w:pPr>
          </w:p>
        </w:tc>
      </w:tr>
    </w:tbl>
    <w:p w14:paraId="36000000">
      <w:pPr>
        <w:spacing w:after="120" w:before="120"/>
        <w:ind/>
        <w:jc w:val="center"/>
        <w:rPr>
          <w:b w:val="1"/>
        </w:rPr>
      </w:pPr>
    </w:p>
    <w:p w14:paraId="37000000">
      <w:pPr>
        <w:pageBreakBefore w:val="1"/>
        <w:spacing w:after="120" w:before="120"/>
        <w:ind/>
        <w:jc w:val="center"/>
        <w:rPr>
          <w:b w:val="1"/>
        </w:rPr>
      </w:pPr>
      <w:r>
        <w:rPr>
          <w:b w:val="1"/>
        </w:rPr>
        <w:t>II.</w:t>
      </w:r>
      <w:r>
        <w:rPr>
          <w:b w:val="1"/>
        </w:rPr>
        <w:tab/>
      </w:r>
      <w:r>
        <w:t>ПЕРЕЧЕНЬ ОСНОВНЫХ МЕРОПРИЯТИЙ</w:t>
      </w:r>
    </w:p>
    <w:tbl>
      <w:tblPr>
        <w:tblStyle w:val="Style_3"/>
        <w:tblInd w:type="dxa" w:w="38"/>
        <w:tblLayout w:type="fixed"/>
        <w:tblCellMar>
          <w:left w:type="dxa" w:w="103"/>
        </w:tblCellMar>
      </w:tblPr>
      <w:tblGrid>
        <w:gridCol w:w="632"/>
        <w:gridCol w:w="4962"/>
        <w:gridCol w:w="850"/>
        <w:gridCol w:w="1559"/>
        <w:gridCol w:w="1701"/>
        <w:gridCol w:w="1587"/>
        <w:gridCol w:w="1692"/>
        <w:gridCol w:w="1550"/>
      </w:tblGrid>
      <w:tr>
        <w:trPr>
          <w:trHeight w:hRule="atLeast" w:val="497"/>
        </w:trPr>
        <w:tc>
          <w:tcPr>
            <w:tcW w:type="dxa" w:w="63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  <w:vAlign w:val="center"/>
          </w:tcPr>
          <w:p w14:paraId="3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49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  <w:vAlign w:val="center"/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Наименование мероприятий</w:t>
            </w:r>
          </w:p>
        </w:tc>
        <w:tc>
          <w:tcPr>
            <w:tcW w:type="dxa" w:w="2409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  <w:vAlign w:val="center"/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Ожидаемые количественные показатели</w:t>
            </w:r>
          </w:p>
        </w:tc>
        <w:tc>
          <w:tcPr>
            <w:tcW w:type="dxa" w:w="17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  <w:vAlign w:val="center"/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Срок исполнения мероприятия</w:t>
            </w:r>
          </w:p>
        </w:tc>
        <w:tc>
          <w:tcPr>
            <w:tcW w:type="dxa" w:w="482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  <w:vAlign w:val="center"/>
          </w:tcPr>
          <w:p w14:paraId="3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Необходимый объем финансирования</w:t>
            </w:r>
          </w:p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(тыс. руб.)</w:t>
            </w:r>
          </w:p>
        </w:tc>
      </w:tr>
      <w:tr>
        <w:trPr>
          <w:trHeight w:hRule="atLeast" w:val="57"/>
        </w:trPr>
        <w:tc>
          <w:tcPr>
            <w:tcW w:type="dxa" w:w="63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  <w:vAlign w:val="center"/>
          </w:tcPr>
          <w:p/>
        </w:tc>
        <w:tc>
          <w:tcPr>
            <w:tcW w:type="dxa" w:w="49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  <w:vAlign w:val="center"/>
          </w:tcPr>
          <w:p/>
        </w:tc>
        <w:tc>
          <w:tcPr>
            <w:tcW w:type="dxa" w:w="2409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  <w:vAlign w:val="center"/>
          </w:tcPr>
          <w:p/>
        </w:tc>
        <w:tc>
          <w:tcPr>
            <w:tcW w:type="dxa" w:w="1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3"/>
            </w:tcMar>
          </w:tcPr>
          <w:p w14:paraId="3F000000">
            <w:pPr>
              <w:ind/>
              <w:jc w:val="center"/>
              <w:rPr>
                <w:b w:val="1"/>
                <w:sz w:val="24"/>
              </w:rPr>
            </w:pPr>
          </w:p>
          <w:p w14:paraId="4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 год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  <w:vAlign w:val="center"/>
          </w:tcPr>
          <w:p w14:paraId="41000000">
            <w:pPr>
              <w:ind/>
              <w:jc w:val="center"/>
              <w:rPr>
                <w:b w:val="1"/>
                <w:sz w:val="24"/>
              </w:rPr>
            </w:pPr>
          </w:p>
          <w:p w14:paraId="4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2024 год        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  <w:vAlign w:val="center"/>
          </w:tcPr>
          <w:p w14:paraId="43000000">
            <w:pPr>
              <w:ind/>
              <w:jc w:val="center"/>
              <w:rPr>
                <w:b w:val="1"/>
                <w:sz w:val="24"/>
              </w:rPr>
            </w:pPr>
          </w:p>
          <w:p w14:paraId="4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 год</w:t>
            </w:r>
          </w:p>
        </w:tc>
      </w:tr>
      <w:tr>
        <w:trPr>
          <w:trHeight w:hRule="atLeast" w:val="57"/>
        </w:trPr>
        <w:tc>
          <w:tcPr>
            <w:tcW w:type="dxa" w:w="63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  <w:vAlign w:val="center"/>
          </w:tcPr>
          <w:p/>
        </w:tc>
        <w:tc>
          <w:tcPr>
            <w:tcW w:type="dxa" w:w="49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  <w:vAlign w:val="center"/>
          </w:tcPr>
          <w:p/>
        </w:tc>
        <w:tc>
          <w:tcPr>
            <w:tcW w:type="dxa" w:w="2409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  <w:vAlign w:val="center"/>
          </w:tcPr>
          <w:p/>
        </w:tc>
        <w:tc>
          <w:tcPr>
            <w:tcW w:type="dxa" w:w="1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3"/>
            </w:tcMar>
          </w:tcPr>
          <w:p w14:paraId="4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план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  <w:vAlign w:val="center"/>
          </w:tcPr>
          <w:p w14:paraId="4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план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  <w:vAlign w:val="center"/>
          </w:tcPr>
          <w:p w14:paraId="4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план</w:t>
            </w:r>
          </w:p>
        </w:tc>
      </w:tr>
      <w:tr>
        <w:trPr>
          <w:trHeight w:hRule="atLeast" w:val="57"/>
        </w:trPr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49000000">
            <w:pPr>
              <w:ind/>
              <w:jc w:val="both"/>
              <w:rPr>
                <w:sz w:val="24"/>
              </w:rPr>
            </w:pPr>
            <w:r>
              <w:t>Взаимодействие с органами государственной власти Санкт-Петербурга, правоохранительными органами, органами прокуратуры и иными субъектами профилактики правонарушений, в том числе передача материалов, содержащих данные, указывающие на наличие события правонарушения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4B000000">
            <w:pPr>
              <w:ind/>
              <w:jc w:val="center"/>
            </w:pPr>
            <w:r>
              <w:t>по мере поступления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1-4 квартал</w:t>
            </w:r>
          </w:p>
        </w:tc>
        <w:tc>
          <w:tcPr>
            <w:tcW w:type="dxa" w:w="1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51000000">
            <w:pPr>
              <w:ind/>
              <w:jc w:val="both"/>
              <w:rPr>
                <w:sz w:val="24"/>
              </w:rPr>
            </w:pPr>
            <w:r>
              <w:t>Размещение в муниципальной газете «Семеновское Время» и (или) на официальном сайте муниципального образования в информационно-телекоммуникационной сети «Интернет» информационных материалов по вопросам профилактики правонарушений и безопасности дорожного движения, а также профилактики дорожно-транспортного травматизма, в том числе предоставление иным субъектам профилактики возможности размещения информации о результатах деятельности в области профилактики дорожно-транспортного травматизма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53000000">
            <w:pPr>
              <w:ind/>
              <w:jc w:val="center"/>
            </w:pPr>
            <w:r>
              <w:t>по мере поступления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1-4 квартал</w:t>
            </w:r>
          </w:p>
        </w:tc>
        <w:tc>
          <w:tcPr>
            <w:tcW w:type="dxa" w:w="1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4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59000000">
            <w:pPr>
              <w:ind/>
              <w:jc w:val="both"/>
            </w:pPr>
            <w:r>
              <w:t xml:space="preserve">Монтаж искусственной дорожной неровности на внутриквартальном проезде по </w:t>
            </w:r>
            <w:r>
              <w:t>Бронницкой</w:t>
            </w:r>
            <w:r>
              <w:t xml:space="preserve"> ул. д. 33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Кв.м</w:t>
            </w:r>
            <w:r>
              <w:rPr>
                <w:sz w:val="24"/>
              </w:rPr>
              <w:t>.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1-4 квартал</w:t>
            </w:r>
          </w:p>
        </w:tc>
        <w:tc>
          <w:tcPr>
            <w:tcW w:type="dxa" w:w="1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70,2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</w:tr>
      <w:tr>
        <w:trPr>
          <w:trHeight w:hRule="atLeast" w:val="57"/>
        </w:trPr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type="dxa" w:w="4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61000000">
            <w:pPr>
              <w:ind/>
              <w:jc w:val="both"/>
            </w:pPr>
            <w:r>
              <w:t>Консультирование жителей Муниципального образования муниципальный округ Семеновский по вопросам профилактики правонарушений и дорожно-транспортного травматизма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консульт</w:t>
            </w:r>
            <w:r>
              <w:rPr>
                <w:sz w:val="24"/>
              </w:rPr>
              <w:t>.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поступления обращений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1-4 квартал</w:t>
            </w:r>
          </w:p>
        </w:tc>
        <w:tc>
          <w:tcPr>
            <w:tcW w:type="dxa" w:w="1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4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69000000">
            <w:pPr>
              <w:ind/>
              <w:jc w:val="both"/>
            </w:pPr>
            <w:r>
              <w:t>Устройство детей-сирот, детей, оставшихся без попечения родителей в детские государственные учреждения, под опеку, попечительство (помощь в оформлении документов)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6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6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1-4 квартал</w:t>
            </w:r>
          </w:p>
        </w:tc>
        <w:tc>
          <w:tcPr>
            <w:tcW w:type="dxa" w:w="1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4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71000000">
            <w:pPr>
              <w:ind/>
              <w:jc w:val="both"/>
            </w:pPr>
            <w:r>
              <w:t>Участие в деятельности комиссии по делам несовершеннолетних, межведомственной рабочей группы.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7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7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1-4 квартал</w:t>
            </w:r>
          </w:p>
        </w:tc>
        <w:tc>
          <w:tcPr>
            <w:tcW w:type="dxa" w:w="1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4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79000000">
            <w:pPr>
              <w:ind/>
              <w:jc w:val="both"/>
            </w:pPr>
            <w:r>
              <w:t>Проведение контрольных проверок условий жизни неблагополучных семей, проживающих на территории Муниципального образования муниципальный округ Семеновский.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7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7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1-4 квартал</w:t>
            </w:r>
          </w:p>
        </w:tc>
        <w:tc>
          <w:tcPr>
            <w:tcW w:type="dxa" w:w="1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4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81000000">
            <w:pPr>
              <w:ind/>
              <w:jc w:val="both"/>
            </w:pPr>
            <w:r>
              <w:t>Постановка на учет в отдел опеки и попечительства всех неблагополучных семей, проживающих на территории Муниципального образования муниципальный округ Семеновский.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8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8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1-4 квартал</w:t>
            </w:r>
          </w:p>
        </w:tc>
        <w:tc>
          <w:tcPr>
            <w:tcW w:type="dxa" w:w="1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type="dxa" w:w="4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89000000">
            <w:pPr>
              <w:ind/>
              <w:jc w:val="both"/>
            </w:pPr>
            <w:r>
              <w:t>Выявление несовершеннолетних, оставшихся без попечения родителей или законных представителей, или находящихся в обстановке, представляющей угрозу их жизни, здоровью либо препятствующих их воспитанию, составление акта обследования материальных и жилищно-бытовых условий семьи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8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8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1-4 квартал</w:t>
            </w:r>
          </w:p>
        </w:tc>
        <w:tc>
          <w:tcPr>
            <w:tcW w:type="dxa" w:w="1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1.</w:t>
            </w:r>
          </w:p>
        </w:tc>
        <w:tc>
          <w:tcPr>
            <w:tcW w:type="dxa" w:w="4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91000000">
            <w:pPr>
              <w:ind/>
              <w:jc w:val="both"/>
            </w:pPr>
            <w:r>
              <w:t>Рейды по пресечению несанкционированной торговли в Адмиралтейском районе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9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93000000">
            <w:pPr>
              <w:ind/>
              <w:jc w:val="center"/>
            </w:pPr>
            <w:r>
              <w:t>1-2 раза в месяц по плану УМВД России по Адмиралтейскому району г. Санкт-Петербурга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1-4 квартал</w:t>
            </w:r>
          </w:p>
        </w:tc>
        <w:tc>
          <w:tcPr>
            <w:tcW w:type="dxa" w:w="1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2.</w:t>
            </w:r>
          </w:p>
        </w:tc>
        <w:tc>
          <w:tcPr>
            <w:tcW w:type="dxa" w:w="4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99000000">
            <w:pPr>
              <w:ind/>
              <w:jc w:val="both"/>
            </w:pPr>
            <w:r>
              <w:rPr>
                <w:rStyle w:val="Style_5_ch"/>
              </w:rPr>
              <w:t>Учет информации о нарушении прав детей на территории Муниципального образования муниципальный округ Семеновский, составление первичного акта обследования материальных и жилищно-бытовых условий семьи в установленные законом сроки.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9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9B000000">
            <w:pPr>
              <w:ind/>
              <w:jc w:val="center"/>
            </w:pPr>
            <w:r>
              <w:t>по мере поступления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1-4 квартал</w:t>
            </w:r>
          </w:p>
        </w:tc>
        <w:tc>
          <w:tcPr>
            <w:tcW w:type="dxa" w:w="1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6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3.</w:t>
            </w:r>
          </w:p>
        </w:tc>
        <w:tc>
          <w:tcPr>
            <w:tcW w:type="dxa" w:w="49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A1000000">
            <w:pPr>
              <w:ind/>
              <w:jc w:val="both"/>
              <w:rPr>
                <w:rStyle w:val="Style_5_ch"/>
              </w:rPr>
            </w:pPr>
            <w:r>
              <w:t>Подготовка, издание и распространение на территории округа методического материала по вопросам профилактики правонарушений и дорожно-транспортного травматизма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1-4 квартал</w:t>
            </w:r>
          </w:p>
        </w:tc>
        <w:tc>
          <w:tcPr>
            <w:tcW w:type="dxa" w:w="1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hRule="atLeast" w:val="57"/>
        </w:trPr>
        <w:tc>
          <w:tcPr>
            <w:tcW w:type="dxa" w:w="559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A8000000">
            <w:pPr>
              <w:rPr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Кв.м</w:t>
            </w:r>
            <w:r>
              <w:rPr>
                <w:sz w:val="24"/>
              </w:rPr>
              <w:t>/шт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4/500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AB00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5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A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100</w:t>
            </w:r>
            <w:r>
              <w:rPr>
                <w:b w:val="1"/>
                <w:sz w:val="24"/>
              </w:rPr>
              <w:t>,2</w:t>
            </w:r>
          </w:p>
        </w:tc>
        <w:tc>
          <w:tcPr>
            <w:tcW w:type="dxa" w:w="16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A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  <w:r>
              <w:rPr>
                <w:b w:val="1"/>
                <w:sz w:val="24"/>
              </w:rPr>
              <w:t>2,0</w:t>
            </w:r>
          </w:p>
        </w:tc>
        <w:tc>
          <w:tcPr>
            <w:tcW w:type="dxa" w:w="15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3"/>
            </w:tcMar>
          </w:tcPr>
          <w:p w14:paraId="A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110,0</w:t>
            </w:r>
          </w:p>
        </w:tc>
      </w:tr>
    </w:tbl>
    <w:p w14:paraId="AF000000"/>
    <w:p w14:paraId="B0000000">
      <w:pPr>
        <w:ind/>
        <w:jc w:val="both"/>
      </w:pPr>
      <w:r>
        <w:t>Объемы финансирования программы носят прогнозный характер и подлежат уточнению, исходя из возможности бюджета и степени реализации мероприятий программы.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Местной администрацией.</w:t>
      </w:r>
    </w:p>
    <w:p w14:paraId="B1000000"/>
    <w:sectPr>
      <w:footerReference r:id="rId1" w:type="default"/>
      <w:pgSz w:h="11906" w:orient="landscape" w:w="16838"/>
      <w:pgMar w:bottom="1134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89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00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172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44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16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388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460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32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04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6764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89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er"/>
    <w:basedOn w:val="Style_6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6_ch"/>
    <w:link w:val="Style_11"/>
  </w:style>
  <w:style w:styleId="Style_12" w:type="paragraph">
    <w:name w:val="eop"/>
    <w:basedOn w:val="Style_13"/>
    <w:link w:val="Style_12_ch"/>
  </w:style>
  <w:style w:styleId="Style_12_ch" w:type="character">
    <w:name w:val="eop"/>
    <w:basedOn w:val="Style_13_ch"/>
    <w:link w:val="Style_12"/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4" w:type="paragraph">
    <w:name w:val="List Paragraph"/>
    <w:basedOn w:val="Style_6"/>
    <w:link w:val="Style_4_ch"/>
    <w:pPr>
      <w:spacing w:after="200" w:line="276" w:lineRule="auto"/>
      <w:ind w:firstLine="0" w:left="720"/>
    </w:pPr>
    <w:rPr>
      <w:rFonts w:ascii="Calibri" w:hAnsi="Calibri"/>
    </w:rPr>
  </w:style>
  <w:style w:styleId="Style_4_ch" w:type="character">
    <w:name w:val="List Paragraph"/>
    <w:basedOn w:val="Style_6_ch"/>
    <w:link w:val="Style_4"/>
    <w:rPr>
      <w:rFonts w:ascii="Calibri" w:hAnsi="Calibri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spacing w:after="200" w:line="276" w:lineRule="auto"/>
      <w:ind/>
    </w:pPr>
    <w:rPr>
      <w:rFonts w:ascii="Calibri" w:hAnsi="Calibri"/>
    </w:rPr>
  </w:style>
  <w:style w:styleId="Style_1_ch" w:type="character">
    <w:name w:val="footer"/>
    <w:basedOn w:val="Style_6_ch"/>
    <w:link w:val="Style_1"/>
    <w:rPr>
      <w:rFonts w:ascii="Calibri" w:hAnsi="Calibri"/>
    </w:rPr>
  </w:style>
  <w:style w:styleId="Style_16" w:type="paragraph">
    <w:name w:val="toc 3"/>
    <w:next w:val="Style_6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Основной шрифт абзаца2"/>
    <w:link w:val="Style_17_ch"/>
  </w:style>
  <w:style w:styleId="Style_17_ch" w:type="character">
    <w:name w:val="Основной шрифт абзаца2"/>
    <w:link w:val="Style_17"/>
  </w:style>
  <w:style w:styleId="Style_5" w:type="paragraph">
    <w:name w:val="normaltextrun"/>
    <w:basedOn w:val="Style_13"/>
    <w:link w:val="Style_5_ch"/>
  </w:style>
  <w:style w:styleId="Style_5_ch" w:type="character">
    <w:name w:val="normaltextrun"/>
    <w:basedOn w:val="Style_13_ch"/>
    <w:link w:val="Style_5"/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6"/>
    <w:next w:val="Style_6"/>
    <w:link w:val="Style_19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19_ch" w:type="character">
    <w:name w:val="heading 1"/>
    <w:basedOn w:val="Style_6_ch"/>
    <w:link w:val="Style_19"/>
    <w:rPr>
      <w:rFonts w:ascii="Calibri Light" w:hAnsi="Calibri Light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toc 9"/>
    <w:next w:val="Style_6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6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Обычный1"/>
    <w:link w:val="Style_27_ch"/>
    <w:rPr>
      <w:sz w:val="22"/>
    </w:rPr>
  </w:style>
  <w:style w:styleId="Style_27_ch" w:type="character">
    <w:name w:val="Обычный1"/>
    <w:link w:val="Style_27"/>
    <w:rPr>
      <w:sz w:val="22"/>
    </w:rPr>
  </w:style>
  <w:style w:styleId="Style_28" w:type="paragraph">
    <w:name w:val="Balloon Text"/>
    <w:basedOn w:val="Style_6"/>
    <w:link w:val="Style_28_ch"/>
    <w:rPr>
      <w:rFonts w:ascii="Segoe UI" w:hAnsi="Segoe UI"/>
      <w:sz w:val="18"/>
    </w:rPr>
  </w:style>
  <w:style w:styleId="Style_28_ch" w:type="character">
    <w:name w:val="Balloon Text"/>
    <w:basedOn w:val="Style_6_ch"/>
    <w:link w:val="Style_28"/>
    <w:rPr>
      <w:rFonts w:ascii="Segoe UI" w:hAnsi="Segoe UI"/>
      <w:sz w:val="18"/>
    </w:rPr>
  </w:style>
  <w:style w:styleId="Style_29" w:type="paragraph">
    <w:name w:val="Обычный1"/>
    <w:link w:val="Style_29_ch"/>
    <w:rPr>
      <w:sz w:val="22"/>
    </w:rPr>
  </w:style>
  <w:style w:styleId="Style_29_ch" w:type="character">
    <w:name w:val="Обычный1"/>
    <w:link w:val="Style_29"/>
    <w:rPr>
      <w:sz w:val="22"/>
    </w:rPr>
  </w:style>
  <w:style w:styleId="Style_30" w:type="paragraph">
    <w:name w:val="Subtitle"/>
    <w:next w:val="Style_6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Гиперссылка2"/>
    <w:link w:val="Style_31_ch"/>
    <w:rPr>
      <w:color w:val="0000FF"/>
      <w:u w:val="single"/>
    </w:rPr>
  </w:style>
  <w:style w:styleId="Style_31_ch" w:type="character">
    <w:name w:val="Гиперссылка2"/>
    <w:link w:val="Style_31"/>
    <w:rPr>
      <w:color w:val="0000FF"/>
      <w:u w:val="single"/>
    </w:rPr>
  </w:style>
  <w:style w:styleId="Style_32" w:type="paragraph">
    <w:name w:val="Гиперссылка1"/>
    <w:link w:val="Style_32_ch"/>
    <w:rPr>
      <w:color w:val="0000FF"/>
      <w:u w:val="single"/>
    </w:rPr>
  </w:style>
  <w:style w:styleId="Style_32_ch" w:type="character">
    <w:name w:val="Гиперссылка1"/>
    <w:link w:val="Style_32"/>
    <w:rPr>
      <w:color w:val="0000FF"/>
      <w:u w:val="single"/>
    </w:rPr>
  </w:style>
  <w:style w:styleId="Style_33" w:type="paragraph">
    <w:name w:val="Title"/>
    <w:next w:val="Style_6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6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6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2" w:type="paragraph">
    <w:name w:val="Стиль Заголовок 1 + 14 пт"/>
    <w:basedOn w:val="Style_19"/>
    <w:link w:val="Style_2_ch"/>
    <w:pPr>
      <w:tabs>
        <w:tab w:leader="none" w:pos="1080" w:val="left"/>
      </w:tabs>
      <w:spacing w:after="0" w:before="120"/>
      <w:ind w:firstLine="567" w:left="0"/>
      <w:jc w:val="both"/>
    </w:pPr>
    <w:rPr>
      <w:rFonts w:ascii="Times New Roman" w:hAnsi="Times New Roman"/>
      <w:sz w:val="28"/>
    </w:rPr>
  </w:style>
  <w:style w:styleId="Style_2_ch" w:type="character">
    <w:name w:val="Стиль Заголовок 1 + 14 пт"/>
    <w:basedOn w:val="Style_19_ch"/>
    <w:link w:val="Style_2"/>
    <w:rPr>
      <w:rFonts w:ascii="Times New Roman" w:hAnsi="Times New Roman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2022-12-08T13:21:09Z</dcterms:modified>
</cp:coreProperties>
</file>