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8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4000000">
      <w:pPr>
        <w:ind/>
        <w:jc w:val="right"/>
        <w:rPr>
          <w:b w:val="1"/>
          <w:i w:val="1"/>
        </w:rPr>
      </w:pPr>
      <w:r>
        <w:rPr>
          <w:i w:val="1"/>
        </w:rPr>
        <w:t>№ 02-03/25</w:t>
      </w:r>
      <w:r>
        <w:rPr>
          <w:i w:val="1"/>
        </w:rPr>
        <w:t xml:space="preserve"> от «08» декабря 202</w:t>
      </w:r>
      <w:r>
        <w:rPr>
          <w:i w:val="1"/>
        </w:rPr>
        <w:t>2</w:t>
      </w:r>
      <w:r>
        <w:rPr>
          <w:i w:val="1"/>
        </w:rPr>
        <w:t xml:space="preserve"> г.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6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мероприятий,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службе, на 2023 и плановый период 2024 и 2025 годов</w:t>
      </w:r>
    </w:p>
    <w:p w14:paraId="07000000">
      <w:pPr>
        <w:spacing w:after="120" w:before="120"/>
        <w:ind/>
        <w:jc w:val="center"/>
        <w:rPr>
          <w:b w:val="1"/>
        </w:rPr>
      </w:pPr>
    </w:p>
    <w:p w14:paraId="08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I.</w:t>
      </w:r>
      <w:r>
        <w:rPr>
          <w:b w:val="1"/>
        </w:rPr>
        <w:tab/>
      </w:r>
      <w:r>
        <w:rPr>
          <w:b w:val="1"/>
        </w:rPr>
        <w:t>ПАСПОРТ</w:t>
      </w:r>
    </w:p>
    <w:tbl>
      <w:tblPr>
        <w:tblStyle w:val="Style_2"/>
        <w:tblInd w:type="dxa" w:w="-19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95"/>
        <w:gridCol w:w="2654"/>
        <w:gridCol w:w="11710"/>
      </w:tblGrid>
      <w:tr>
        <w:trPr>
          <w:trHeight w:hRule="atLeast" w:val="57"/>
        </w:trPr>
        <w:tc>
          <w:tcPr>
            <w:tcW w:type="dxa" w:w="39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9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1.</w:t>
            </w:r>
          </w:p>
        </w:tc>
        <w:tc>
          <w:tcPr>
            <w:tcW w:type="dxa" w:w="265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A000000">
            <w:pPr>
              <w:rPr>
                <w:sz w:val="21"/>
              </w:rPr>
            </w:pPr>
            <w:r>
              <w:rPr>
                <w:b w:val="1"/>
                <w:sz w:val="21"/>
              </w:rPr>
              <w:t>Наименование Программы</w:t>
            </w:r>
          </w:p>
        </w:tc>
        <w:tc>
          <w:tcPr>
            <w:tcW w:type="dxa" w:w="117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B000000">
            <w:pPr>
              <w:ind/>
              <w:jc w:val="both"/>
            </w:pPr>
            <w:r>
              <w:rPr>
                <w:sz w:val="21"/>
              </w:rPr>
              <w:t xml:space="preserve">Муниципальная программа мероприятий,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службе, </w:t>
            </w:r>
            <w:r>
              <w:t>на 2023 и плановый период 2024 и 2025 годов</w:t>
            </w:r>
            <w:r>
              <w:rPr>
                <w:sz w:val="21"/>
              </w:rPr>
              <w:t xml:space="preserve">  (далее – Программа)</w:t>
            </w:r>
          </w:p>
        </w:tc>
      </w:tr>
      <w:tr>
        <w:trPr>
          <w:trHeight w:hRule="atLeast" w:val="57"/>
        </w:trPr>
        <w:tc>
          <w:tcPr>
            <w:tcW w:type="dxa" w:w="39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C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2.</w:t>
            </w:r>
          </w:p>
        </w:tc>
        <w:tc>
          <w:tcPr>
            <w:tcW w:type="dxa" w:w="265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00000">
            <w:pPr>
              <w:rPr>
                <w:sz w:val="21"/>
              </w:rPr>
            </w:pPr>
            <w:r>
              <w:rPr>
                <w:b w:val="1"/>
                <w:sz w:val="21"/>
              </w:rPr>
              <w:t>Заказчик Программы</w:t>
            </w:r>
          </w:p>
        </w:tc>
        <w:tc>
          <w:tcPr>
            <w:tcW w:type="dxa" w:w="117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00000">
            <w:pPr>
              <w:ind w:firstLine="170" w:left="0"/>
              <w:jc w:val="both"/>
              <w:rPr>
                <w:sz w:val="21"/>
              </w:rPr>
            </w:pPr>
            <w:r>
              <w:rPr>
                <w:sz w:val="21"/>
              </w:rPr>
              <w:t>Местная администрация Муниципального образования 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9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3.</w:t>
            </w:r>
          </w:p>
        </w:tc>
        <w:tc>
          <w:tcPr>
            <w:tcW w:type="dxa" w:w="265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0000000">
            <w:pPr>
              <w:rPr>
                <w:sz w:val="21"/>
              </w:rPr>
            </w:pPr>
            <w:r>
              <w:rPr>
                <w:b w:val="1"/>
                <w:sz w:val="21"/>
              </w:rPr>
              <w:t>Задачи и цели Программы</w:t>
            </w:r>
          </w:p>
        </w:tc>
        <w:tc>
          <w:tcPr>
            <w:tcW w:type="dxa" w:w="117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1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самоуправления;</w:t>
            </w:r>
          </w:p>
          <w:p w14:paraId="12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Реализация современных программ переподготовки и повышения квалификации кадров муниципальной службы;</w:t>
            </w:r>
          </w:p>
          <w:p w14:paraId="13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Совершенствование системы профессионального развития муниципальных служащих;</w:t>
            </w:r>
          </w:p>
          <w:p w14:paraId="14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эффективности работы муниципальных служащих;</w:t>
            </w:r>
          </w:p>
          <w:p w14:paraId="15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Создание ориентированной на решение практических задач местного самоуправления системы профессиональной переподготовки, повышения квалификации и стажировки муниципальных служащих;</w:t>
            </w:r>
          </w:p>
          <w:p w14:paraId="16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Обеспечение качественно нового уровня подготовки муниципальных служащих;</w:t>
            </w:r>
          </w:p>
          <w:p w14:paraId="17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эффективности подготовки муниципального резерва управленческих кадров;</w:t>
            </w:r>
          </w:p>
          <w:p w14:paraId="18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Внедрение системы самостоятельной подготовки муниципальных служащих. </w:t>
            </w:r>
          </w:p>
        </w:tc>
      </w:tr>
      <w:tr>
        <w:trPr>
          <w:trHeight w:hRule="atLeast" w:val="57"/>
        </w:trPr>
        <w:tc>
          <w:tcPr>
            <w:tcW w:type="dxa" w:w="395"/>
            <w:tcBorders>
              <w:lef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4.</w:t>
            </w:r>
          </w:p>
        </w:tc>
        <w:tc>
          <w:tcPr>
            <w:tcW w:type="dxa" w:w="2654"/>
            <w:tcBorders>
              <w:lef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pPr>
              <w:rPr>
                <w:sz w:val="21"/>
              </w:rPr>
            </w:pPr>
            <w:r>
              <w:rPr>
                <w:b w:val="1"/>
                <w:sz w:val="21"/>
              </w:rPr>
              <w:t>Сроки реализации Программы</w:t>
            </w:r>
          </w:p>
        </w:tc>
        <w:tc>
          <w:tcPr>
            <w:tcW w:type="dxa" w:w="1171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B000000">
            <w:pPr>
              <w:ind w:firstLine="170" w:left="0"/>
              <w:jc w:val="both"/>
              <w:rPr>
                <w:sz w:val="21"/>
              </w:rPr>
            </w:pPr>
            <w:r>
              <w:rPr>
                <w:sz w:val="21"/>
              </w:rPr>
              <w:t>2023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9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C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5.</w:t>
            </w:r>
          </w:p>
        </w:tc>
        <w:tc>
          <w:tcPr>
            <w:tcW w:type="dxa" w:w="265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rPr>
                <w:sz w:val="21"/>
              </w:rPr>
            </w:pPr>
            <w:r>
              <w:rPr>
                <w:b w:val="1"/>
                <w:sz w:val="21"/>
              </w:rPr>
              <w:t>Участники Программы</w:t>
            </w:r>
          </w:p>
        </w:tc>
        <w:tc>
          <w:tcPr>
            <w:tcW w:type="dxa" w:w="117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00000">
            <w:pPr>
              <w:pStyle w:val="Style_4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Местная администрация Муниципального образования муниципальный округ Семеновский;</w:t>
            </w:r>
          </w:p>
          <w:p w14:paraId="1F000000">
            <w:pPr>
              <w:pStyle w:val="Style_4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Юридические лица и индивидуальные предприниматели, с которыми по результатам проведения закупки товаров, работ, </w:t>
            </w:r>
            <w:r>
              <w:rPr>
                <w:rFonts w:ascii="Times New Roman" w:hAnsi="Times New Roman"/>
                <w:sz w:val="21"/>
              </w:rPr>
              <w:t>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20000000">
            <w:pPr>
              <w:pStyle w:val="Style_4"/>
              <w:numPr>
                <w:ilvl w:val="0"/>
                <w:numId w:val="2"/>
              </w:numPr>
              <w:ind w:firstLine="170" w:left="0"/>
              <w:jc w:val="both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9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1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6.</w:t>
            </w:r>
          </w:p>
        </w:tc>
        <w:tc>
          <w:tcPr>
            <w:tcW w:type="dxa" w:w="265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2000000">
            <w:pPr>
              <w:rPr>
                <w:sz w:val="21"/>
              </w:rPr>
            </w:pPr>
            <w:r>
              <w:rPr>
                <w:b w:val="1"/>
                <w:sz w:val="21"/>
              </w:rPr>
              <w:t>Ожидаемые результаты реализации Программы</w:t>
            </w:r>
          </w:p>
        </w:tc>
        <w:tc>
          <w:tcPr>
            <w:tcW w:type="dxa" w:w="117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3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качества муниципальных услуг, оказываемых органами местного самоуправления Муниципального образования муниципальный округ Семеновский;</w:t>
            </w:r>
          </w:p>
          <w:p w14:paraId="24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качества муниципального управления и эффективность деятельности органов местного самоуправления;</w:t>
            </w:r>
          </w:p>
          <w:p w14:paraId="25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выполнения целей и задач, стоящих перед органами местного самоуправления;</w:t>
            </w:r>
          </w:p>
          <w:p w14:paraId="26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Формирование у муниципального служащего личной заинтересованности в профессиональном развитии;</w:t>
            </w:r>
          </w:p>
          <w:p w14:paraId="27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эффективности кадровой политики в системе муниципальной службы в целях улучшения ее кадрового состава;</w:t>
            </w:r>
          </w:p>
          <w:p w14:paraId="28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Повышение престижа муниципальной службы;</w:t>
            </w:r>
          </w:p>
          <w:p w14:paraId="29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Обеспечение полного охвата муниципальных служащих по повышению их профессионального уровня;</w:t>
            </w:r>
          </w:p>
          <w:p w14:paraId="2A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Планомерность, последовательность и непрерывность процесса обучения муниципальных служащих;</w:t>
            </w:r>
          </w:p>
          <w:p w14:paraId="2B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Формирование кадрового резерва для замещения муниципальных должностей;</w:t>
            </w:r>
          </w:p>
          <w:p w14:paraId="2C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Внедрение системы самостоятельной подготовки муниципальных служащих Муниципального образования 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9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D000000">
            <w:pPr>
              <w:ind/>
              <w:jc w:val="center"/>
              <w:rPr>
                <w:sz w:val="21"/>
              </w:rPr>
            </w:pPr>
            <w:r>
              <w:rPr>
                <w:b w:val="1"/>
                <w:sz w:val="21"/>
              </w:rPr>
              <w:t>7.</w:t>
            </w:r>
          </w:p>
        </w:tc>
        <w:tc>
          <w:tcPr>
            <w:tcW w:type="dxa" w:w="265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E000000">
            <w:pPr>
              <w:rPr>
                <w:b w:val="1"/>
              </w:rPr>
            </w:pPr>
            <w:r>
              <w:rPr>
                <w:b w:val="1"/>
              </w:rPr>
              <w:t>Общий объем</w:t>
            </w:r>
          </w:p>
          <w:p w14:paraId="2F000000">
            <w:pPr>
              <w:rPr>
                <w:b w:val="1"/>
              </w:rPr>
            </w:pPr>
            <w:r>
              <w:rPr>
                <w:b w:val="1"/>
              </w:rPr>
              <w:t>финансирования и</w:t>
            </w:r>
          </w:p>
          <w:p w14:paraId="30000000">
            <w:pPr>
              <w:rPr>
                <w:b w:val="1"/>
              </w:rPr>
            </w:pPr>
            <w:r>
              <w:rPr>
                <w:b w:val="1"/>
              </w:rPr>
              <w:t>источники</w:t>
            </w:r>
          </w:p>
          <w:p w14:paraId="31000000">
            <w:pPr>
              <w:rPr>
                <w:b w:val="1"/>
              </w:rPr>
            </w:pPr>
            <w:r>
              <w:rPr>
                <w:b w:val="1"/>
              </w:rPr>
              <w:t>финансирования</w:t>
            </w:r>
          </w:p>
          <w:p w14:paraId="32000000">
            <w:pPr>
              <w:rPr>
                <w:b w:val="1"/>
              </w:rPr>
            </w:pPr>
            <w:r>
              <w:rPr>
                <w:b w:val="1"/>
              </w:rPr>
              <w:t>муниципальной</w:t>
            </w:r>
          </w:p>
          <w:p w14:paraId="33000000">
            <w:pPr>
              <w:rPr>
                <w:b w:val="1"/>
              </w:rPr>
            </w:pPr>
            <w:r>
              <w:rPr>
                <w:b w:val="1"/>
              </w:rPr>
              <w:t>программы, в том</w:t>
            </w:r>
          </w:p>
          <w:p w14:paraId="34000000">
            <w:pPr>
              <w:rPr>
                <w:b w:val="1"/>
              </w:rPr>
            </w:pPr>
            <w:r>
              <w:rPr>
                <w:b w:val="1"/>
              </w:rPr>
              <w:t>числе по годам</w:t>
            </w:r>
          </w:p>
          <w:p w14:paraId="35000000">
            <w:pPr>
              <w:rPr>
                <w:b w:val="1"/>
              </w:rPr>
            </w:pPr>
          </w:p>
          <w:p w14:paraId="36000000">
            <w:pPr>
              <w:rPr>
                <w:sz w:val="21"/>
              </w:rPr>
            </w:pPr>
          </w:p>
        </w:tc>
        <w:tc>
          <w:tcPr>
            <w:tcW w:type="dxa" w:w="117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ind w:firstLine="170" w:left="0"/>
              <w:jc w:val="both"/>
            </w:pPr>
            <w:r>
              <w:t xml:space="preserve">Финансирование программы осуществляется за счет средств местного бюджета МО </w:t>
            </w:r>
            <w:r>
              <w:t>МО</w:t>
            </w:r>
            <w:r>
              <w:t xml:space="preserve"> Семеновский</w:t>
            </w:r>
          </w:p>
          <w:p w14:paraId="38000000">
            <w:pPr>
              <w:ind w:firstLine="170" w:left="0"/>
              <w:jc w:val="both"/>
              <w:rPr>
                <w:sz w:val="21"/>
              </w:rPr>
            </w:pPr>
            <w:r>
              <w:rPr>
                <w:sz w:val="21"/>
              </w:rPr>
              <w:t>4280000180 «Организация профессионального образования и дополнительного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      </w:r>
          </w:p>
          <w:p w14:paraId="39000000">
            <w:pPr>
              <w:ind w:firstLine="170" w:left="0"/>
              <w:jc w:val="both"/>
            </w:pPr>
            <w:r>
              <w:t xml:space="preserve">Всего по программе – 90,0 тыс. </w:t>
            </w:r>
            <w:r>
              <w:t>руб</w:t>
            </w:r>
            <w:r>
              <w:t>, в том числе по годам,</w:t>
            </w:r>
          </w:p>
          <w:p w14:paraId="3A000000">
            <w:r>
              <w:t>✓ 2023</w:t>
            </w:r>
            <w:r>
              <w:t xml:space="preserve"> </w:t>
            </w:r>
            <w:r>
              <w:t>г. –</w:t>
            </w:r>
            <w:r>
              <w:t xml:space="preserve"> </w:t>
            </w:r>
            <w:r>
              <w:t>30,0;</w:t>
            </w:r>
          </w:p>
          <w:p w14:paraId="3B000000">
            <w:r>
              <w:t>✓ 2024</w:t>
            </w:r>
            <w:r>
              <w:t xml:space="preserve"> </w:t>
            </w:r>
            <w:r>
              <w:t>г. – 30,0;</w:t>
            </w:r>
          </w:p>
          <w:p w14:paraId="3C000000">
            <w:r>
              <w:t>✓ 2025</w:t>
            </w:r>
            <w:r>
              <w:t xml:space="preserve"> </w:t>
            </w:r>
            <w:r>
              <w:t>г. – 30,0.</w:t>
            </w:r>
          </w:p>
          <w:p w14:paraId="3D000000">
            <w:pPr>
              <w:ind w:firstLine="170" w:left="0"/>
              <w:jc w:val="both"/>
              <w:rPr>
                <w:sz w:val="21"/>
              </w:rPr>
            </w:pPr>
          </w:p>
        </w:tc>
      </w:tr>
    </w:tbl>
    <w:p w14:paraId="3E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2"/>
        <w:tblInd w:type="dxa" w:w="-172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22"/>
        <w:gridCol w:w="5742"/>
        <w:gridCol w:w="1260"/>
        <w:gridCol w:w="1263"/>
        <w:gridCol w:w="1478"/>
        <w:gridCol w:w="1417"/>
        <w:gridCol w:w="1559"/>
        <w:gridCol w:w="1418"/>
      </w:tblGrid>
      <w:tr>
        <w:trPr>
          <w:trHeight w:hRule="atLeast" w:val="57"/>
        </w:trPr>
        <w:tc>
          <w:tcPr>
            <w:tcW w:type="dxa" w:w="52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40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57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1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25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2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147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3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439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4000000">
            <w:pPr>
              <w:ind/>
              <w:jc w:val="center"/>
            </w:pPr>
            <w:r>
              <w:rPr>
                <w:b w:val="1"/>
              </w:rPr>
              <w:t>Необходимый объем финансирования (тыс. руб.)</w:t>
            </w:r>
          </w:p>
        </w:tc>
      </w:tr>
      <w:tr>
        <w:trPr>
          <w:trHeight w:hRule="atLeast" w:val="57"/>
        </w:trPr>
        <w:tc>
          <w:tcPr>
            <w:tcW w:type="dxa" w:w="52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7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2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Ед. изм.</w:t>
            </w:r>
          </w:p>
        </w:tc>
        <w:tc>
          <w:tcPr>
            <w:tcW w:type="dxa" w:w="126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</w:p>
        </w:tc>
        <w:tc>
          <w:tcPr>
            <w:tcW w:type="dxa" w:w="14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ind/>
              <w:jc w:val="center"/>
              <w:rPr>
                <w:b w:val="1"/>
              </w:rPr>
            </w:pPr>
          </w:p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9000000">
            <w:pPr>
              <w:ind/>
              <w:jc w:val="center"/>
              <w:rPr>
                <w:b w:val="1"/>
              </w:rPr>
            </w:pPr>
          </w:p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B000000">
            <w:pPr>
              <w:ind/>
              <w:jc w:val="center"/>
              <w:rPr>
                <w:b w:val="1"/>
              </w:rPr>
            </w:pPr>
          </w:p>
          <w:p w14:paraId="4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52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7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12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14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52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center"/>
            </w:pPr>
            <w:r>
              <w:t>1</w:t>
            </w:r>
          </w:p>
        </w:tc>
        <w:tc>
          <w:tcPr>
            <w:tcW w:type="dxa" w:w="5742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r>
              <w:t>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в муниципальных учреждениях</w:t>
            </w:r>
          </w:p>
        </w:tc>
        <w:tc>
          <w:tcPr>
            <w:tcW w:type="dxa" w:w="1260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1263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center"/>
            </w:pPr>
            <w:r>
              <w:t>5</w:t>
            </w:r>
          </w:p>
        </w:tc>
        <w:tc>
          <w:tcPr>
            <w:tcW w:type="dxa" w:w="1478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417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559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418"/>
            <w:tcBorders>
              <w:top w:color="000000" w:sz="6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center"/>
            </w:pPr>
            <w:r>
              <w:t>30,0</w:t>
            </w:r>
          </w:p>
          <w:p w14:paraId="58000000">
            <w:pPr>
              <w:ind/>
              <w:jc w:val="center"/>
            </w:pPr>
          </w:p>
          <w:p w14:paraId="59000000">
            <w:pPr>
              <w:ind/>
              <w:jc w:val="center"/>
            </w:pPr>
          </w:p>
          <w:p w14:paraId="5A000000">
            <w:pPr>
              <w:ind/>
              <w:jc w:val="center"/>
            </w:pPr>
          </w:p>
        </w:tc>
      </w:tr>
      <w:tr>
        <w:trPr>
          <w:trHeight w:hRule="atLeast" w:val="266"/>
        </w:trPr>
        <w:tc>
          <w:tcPr>
            <w:tcW w:type="dxa" w:w="6264"/>
            <w:gridSpan w:val="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ind/>
              <w:jc w:val="right"/>
            </w:pPr>
            <w:r>
              <w:rPr>
                <w:b w:val="1"/>
              </w:rPr>
              <w:t>ИТОГО:</w:t>
            </w:r>
          </w:p>
        </w:tc>
        <w:tc>
          <w:tcPr>
            <w:tcW w:type="dxa" w:w="126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126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147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ind/>
              <w:jc w:val="center"/>
            </w:pPr>
          </w:p>
        </w:tc>
        <w:tc>
          <w:tcPr>
            <w:tcW w:type="dxa" w:w="141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  <w:tc>
          <w:tcPr>
            <w:tcW w:type="dxa" w:w="155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418"/>
            <w:tcBorders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</w:tbl>
    <w:p w14:paraId="62000000"/>
    <w:p w14:paraId="63000000"/>
    <w:p w14:paraId="64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65000000">
      <w:bookmarkStart w:id="1" w:name="_GoBack"/>
      <w:bookmarkEnd w:id="1"/>
    </w:p>
    <w:p w14:paraId="66000000"/>
    <w:p w14:paraId="67000000"/>
    <w:p w14:paraId="68000000"/>
    <w:p w14:paraId="69000000"/>
    <w:p w14:paraId="6A000000"/>
    <w:p w14:paraId="6B000000"/>
    <w:p w14:paraId="6C000000">
      <w:pPr>
        <w:tabs>
          <w:tab w:leader="none" w:pos="13815" w:val="left"/>
        </w:tabs>
        <w:ind/>
      </w:pPr>
      <w:r>
        <w:tab/>
      </w:r>
    </w:p>
    <w:sectPr>
      <w:footerReference r:id="rId1" w:type="default"/>
      <w:pgSz w:h="11906" w:orient="landscape" w:w="1683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8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eader"/>
    <w:basedOn w:val="Style_5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5_ch"/>
    <w:link w:val="Style_7"/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1" w:type="paragraph">
    <w:name w:val="Стиль Заголовок 1 + 14 пт"/>
    <w:basedOn w:val="Style_9"/>
    <w:link w:val="Style_1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1_ch" w:type="character">
    <w:name w:val="Стиль Заголовок 1 + 14 пт"/>
    <w:basedOn w:val="Style_9_ch"/>
    <w:link w:val="Style_1"/>
    <w:rPr>
      <w:rFonts w:ascii="Times New Roman" w:hAnsi="Times New Roman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4_ch" w:type="character">
    <w:name w:val="footer"/>
    <w:basedOn w:val="Style_5_ch"/>
    <w:link w:val="Style_14"/>
    <w:rPr>
      <w:rFonts w:ascii="Calibri" w:hAnsi="Calibri"/>
    </w:rPr>
  </w:style>
  <w:style w:styleId="Style_3" w:type="paragraph">
    <w:name w:val="List Paragraph"/>
    <w:basedOn w:val="Style_5"/>
    <w:link w:val="Style_3_ch"/>
    <w:pPr>
      <w:spacing w:after="200" w:line="276" w:lineRule="auto"/>
      <w:ind w:firstLine="0" w:left="720"/>
    </w:pPr>
    <w:rPr>
      <w:rFonts w:ascii="Calibri" w:hAnsi="Calibri"/>
    </w:rPr>
  </w:style>
  <w:style w:styleId="Style_3_ch" w:type="character">
    <w:name w:val="List Paragraph"/>
    <w:basedOn w:val="Style_5_ch"/>
    <w:link w:val="Style_3"/>
    <w:rPr>
      <w:rFonts w:ascii="Calibri" w:hAnsi="Calibri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9" w:type="paragraph">
    <w:name w:val="heading 1"/>
    <w:basedOn w:val="Style_5"/>
    <w:next w:val="Style_5"/>
    <w:link w:val="Style_9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9_ch" w:type="character">
    <w:name w:val="heading 1"/>
    <w:basedOn w:val="Style_5_ch"/>
    <w:link w:val="Style_9"/>
    <w:rPr>
      <w:rFonts w:ascii="Calibri Light" w:hAnsi="Calibri Light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toc 9"/>
    <w:next w:val="Style_5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Balloon Text"/>
    <w:basedOn w:val="Style_5"/>
    <w:link w:val="Style_27_ch"/>
    <w:rPr>
      <w:rFonts w:ascii="Segoe UI" w:hAnsi="Segoe UI"/>
      <w:sz w:val="18"/>
    </w:rPr>
  </w:style>
  <w:style w:styleId="Style_27_ch" w:type="character">
    <w:name w:val="Balloon Text"/>
    <w:basedOn w:val="Style_5_ch"/>
    <w:link w:val="Style_27"/>
    <w:rPr>
      <w:rFonts w:ascii="Segoe UI" w:hAnsi="Segoe UI"/>
      <w:sz w:val="18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Обычный1"/>
    <w:link w:val="Style_30_ch"/>
    <w:rPr>
      <w:sz w:val="22"/>
    </w:rPr>
  </w:style>
  <w:style w:styleId="Style_30_ch" w:type="character">
    <w:name w:val="Обычный1"/>
    <w:link w:val="Style_30"/>
    <w:rPr>
      <w:sz w:val="22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2022-12-08T13:26:00Z</dcterms:modified>
</cp:coreProperties>
</file>